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6E9" w:rsidRPr="00D649BB" w:rsidRDefault="00FB76E9" w:rsidP="00D649BB">
      <w:pPr>
        <w:jc w:val="center"/>
        <w:rPr>
          <w:b/>
          <w:sz w:val="32"/>
        </w:rPr>
      </w:pPr>
    </w:p>
    <w:p w:rsidR="00BC7817" w:rsidRDefault="00D22D88" w:rsidP="00BC7817">
      <w:pPr>
        <w:jc w:val="center"/>
        <w:rPr>
          <w:b/>
          <w:sz w:val="28"/>
          <w:szCs w:val="28"/>
        </w:rPr>
      </w:pPr>
      <w:r>
        <w:rPr>
          <w:b/>
          <w:sz w:val="28"/>
          <w:szCs w:val="28"/>
        </w:rPr>
        <w:t xml:space="preserve">DRAFT </w:t>
      </w:r>
      <w:r w:rsidR="00BC7817" w:rsidRPr="004D2BF3">
        <w:rPr>
          <w:b/>
          <w:sz w:val="28"/>
          <w:szCs w:val="28"/>
        </w:rPr>
        <w:t xml:space="preserve">GUIDELINES FOR THE OPERATION OF </w:t>
      </w:r>
      <w:r w:rsidR="00520CA2">
        <w:rPr>
          <w:b/>
          <w:sz w:val="28"/>
          <w:szCs w:val="28"/>
        </w:rPr>
        <w:t xml:space="preserve">KYPE MUIR </w:t>
      </w:r>
      <w:r w:rsidR="00BC7817">
        <w:rPr>
          <w:b/>
          <w:sz w:val="28"/>
          <w:szCs w:val="28"/>
        </w:rPr>
        <w:t xml:space="preserve">COMMUNITY </w:t>
      </w:r>
      <w:r w:rsidR="00520CA2">
        <w:rPr>
          <w:b/>
          <w:sz w:val="28"/>
          <w:szCs w:val="28"/>
        </w:rPr>
        <w:t xml:space="preserve">PARTNERSHIP </w:t>
      </w:r>
      <w:r w:rsidR="00BC7817" w:rsidRPr="00BA53AE">
        <w:rPr>
          <w:b/>
          <w:sz w:val="28"/>
          <w:szCs w:val="28"/>
        </w:rPr>
        <w:t>FUND</w:t>
      </w:r>
    </w:p>
    <w:p w:rsidR="00BC7817" w:rsidRDefault="00BC7817" w:rsidP="00BC7817">
      <w:pPr>
        <w:jc w:val="center"/>
        <w:rPr>
          <w:b/>
          <w:sz w:val="28"/>
          <w:szCs w:val="28"/>
        </w:rPr>
      </w:pPr>
    </w:p>
    <w:p w:rsidR="00BC7817" w:rsidRDefault="00BC7817" w:rsidP="00BC7817">
      <w:pPr>
        <w:jc w:val="center"/>
        <w:rPr>
          <w:b/>
          <w:sz w:val="28"/>
          <w:szCs w:val="28"/>
        </w:rPr>
      </w:pPr>
      <w:r>
        <w:rPr>
          <w:b/>
          <w:sz w:val="28"/>
          <w:szCs w:val="28"/>
        </w:rPr>
        <w:t>FILE NOTE</w:t>
      </w:r>
    </w:p>
    <w:p w:rsidR="00BC7817" w:rsidRDefault="00BC7817" w:rsidP="00BC7817">
      <w:pPr>
        <w:jc w:val="both"/>
        <w:rPr>
          <w:szCs w:val="22"/>
        </w:rPr>
      </w:pPr>
    </w:p>
    <w:p w:rsidR="00D649BB" w:rsidRPr="00E975AC" w:rsidRDefault="00D649BB" w:rsidP="00D649BB">
      <w:pPr>
        <w:jc w:val="both"/>
        <w:rPr>
          <w:szCs w:val="22"/>
        </w:rPr>
      </w:pPr>
    </w:p>
    <w:p w:rsidR="00D649BB" w:rsidRPr="00E975AC" w:rsidRDefault="00D649BB" w:rsidP="00D649BB">
      <w:pPr>
        <w:pStyle w:val="Heading1"/>
        <w:rPr>
          <w:rFonts w:ascii="Arial" w:hAnsi="Arial" w:cs="Arial"/>
          <w:sz w:val="22"/>
          <w:szCs w:val="22"/>
        </w:rPr>
      </w:pPr>
      <w:r>
        <w:rPr>
          <w:rFonts w:ascii="Arial" w:hAnsi="Arial" w:cs="Arial"/>
          <w:sz w:val="22"/>
          <w:szCs w:val="22"/>
        </w:rPr>
        <w:t>Purpose of the F</w:t>
      </w:r>
      <w:r w:rsidRPr="00E975AC">
        <w:rPr>
          <w:rFonts w:ascii="Arial" w:hAnsi="Arial" w:cs="Arial"/>
          <w:sz w:val="22"/>
          <w:szCs w:val="22"/>
        </w:rPr>
        <w:t>und</w:t>
      </w:r>
    </w:p>
    <w:p w:rsidR="00D649BB" w:rsidRPr="00E975AC" w:rsidRDefault="00D649BB" w:rsidP="00D649BB">
      <w:pPr>
        <w:jc w:val="both"/>
        <w:rPr>
          <w:szCs w:val="22"/>
        </w:rPr>
      </w:pPr>
    </w:p>
    <w:p w:rsidR="00D649BB" w:rsidRDefault="00D649BB" w:rsidP="00D649BB">
      <w:pPr>
        <w:jc w:val="both"/>
        <w:rPr>
          <w:szCs w:val="22"/>
        </w:rPr>
      </w:pPr>
      <w:r w:rsidRPr="00E975AC">
        <w:rPr>
          <w:szCs w:val="22"/>
        </w:rPr>
        <w:t xml:space="preserve">A fund to be known as </w:t>
      </w:r>
      <w:r>
        <w:rPr>
          <w:szCs w:val="22"/>
        </w:rPr>
        <w:t xml:space="preserve">the </w:t>
      </w:r>
      <w:r w:rsidR="0017630C">
        <w:rPr>
          <w:szCs w:val="22"/>
        </w:rPr>
        <w:t>Kype Muir</w:t>
      </w:r>
      <w:r>
        <w:rPr>
          <w:szCs w:val="22"/>
        </w:rPr>
        <w:t xml:space="preserve"> Wind Farm</w:t>
      </w:r>
      <w:r w:rsidRPr="00E975AC">
        <w:rPr>
          <w:szCs w:val="22"/>
        </w:rPr>
        <w:t xml:space="preserve"> Community </w:t>
      </w:r>
      <w:r w:rsidR="00520CA2">
        <w:rPr>
          <w:szCs w:val="22"/>
        </w:rPr>
        <w:t xml:space="preserve">Partnership </w:t>
      </w:r>
      <w:r w:rsidRPr="00E975AC">
        <w:rPr>
          <w:szCs w:val="22"/>
        </w:rPr>
        <w:t xml:space="preserve">Fund has been established to provide financial assistance to community groups, voluntary organisations and the local community in the area of </w:t>
      </w:r>
      <w:r>
        <w:rPr>
          <w:szCs w:val="22"/>
        </w:rPr>
        <w:t xml:space="preserve">the </w:t>
      </w:r>
      <w:r w:rsidR="0017630C">
        <w:rPr>
          <w:szCs w:val="22"/>
        </w:rPr>
        <w:t>Kype Muir</w:t>
      </w:r>
      <w:r>
        <w:rPr>
          <w:szCs w:val="22"/>
        </w:rPr>
        <w:t xml:space="preserve"> Wind Farm</w:t>
      </w:r>
      <w:r w:rsidRPr="00E975AC">
        <w:rPr>
          <w:szCs w:val="22"/>
        </w:rPr>
        <w:t xml:space="preserve">.  </w:t>
      </w:r>
      <w:r w:rsidRPr="00BA51B8">
        <w:rPr>
          <w:szCs w:val="22"/>
        </w:rPr>
        <w:t>The geographical boundaries for fund eligibili</w:t>
      </w:r>
      <w:r w:rsidR="00F50D34">
        <w:rPr>
          <w:szCs w:val="22"/>
        </w:rPr>
        <w:t xml:space="preserve">ty will normally be restricted </w:t>
      </w:r>
      <w:r w:rsidR="004B5CB9">
        <w:rPr>
          <w:szCs w:val="22"/>
        </w:rPr>
        <w:t>to support</w:t>
      </w:r>
      <w:r w:rsidR="00D017FA">
        <w:rPr>
          <w:szCs w:val="22"/>
        </w:rPr>
        <w:t xml:space="preserve"> charitable, educational, benevolent or philanthropic</w:t>
      </w:r>
      <w:r w:rsidR="004B5CB9">
        <w:rPr>
          <w:szCs w:val="22"/>
        </w:rPr>
        <w:t xml:space="preserve"> projects </w:t>
      </w:r>
      <w:r w:rsidR="00295CF6">
        <w:rPr>
          <w:szCs w:val="22"/>
        </w:rPr>
        <w:t xml:space="preserve">within ten kilometres distance of the Kype Muir wind farm </w:t>
      </w:r>
      <w:r w:rsidR="004B5CB9">
        <w:rPr>
          <w:szCs w:val="22"/>
        </w:rPr>
        <w:t>in Strathaven</w:t>
      </w:r>
      <w:r w:rsidR="00F50D34">
        <w:rPr>
          <w:szCs w:val="22"/>
        </w:rPr>
        <w:t>,</w:t>
      </w:r>
      <w:r w:rsidR="008C6E53">
        <w:rPr>
          <w:szCs w:val="22"/>
        </w:rPr>
        <w:t xml:space="preserve"> </w:t>
      </w:r>
      <w:r w:rsidR="004B5CB9">
        <w:rPr>
          <w:szCs w:val="22"/>
        </w:rPr>
        <w:t xml:space="preserve">Stonehouse, Sandford </w:t>
      </w:r>
      <w:r w:rsidR="008E701B">
        <w:t>and Upper Avondale</w:t>
      </w:r>
      <w:r w:rsidR="008E701B">
        <w:rPr>
          <w:szCs w:val="22"/>
        </w:rPr>
        <w:t xml:space="preserve"> </w:t>
      </w:r>
      <w:r w:rsidR="004B5CB9">
        <w:rPr>
          <w:szCs w:val="22"/>
        </w:rPr>
        <w:t xml:space="preserve">and Lesmahagow </w:t>
      </w:r>
      <w:r w:rsidR="0013047D">
        <w:rPr>
          <w:szCs w:val="22"/>
        </w:rPr>
        <w:t>C</w:t>
      </w:r>
      <w:r w:rsidR="008C6E53">
        <w:rPr>
          <w:szCs w:val="22"/>
        </w:rPr>
        <w:t xml:space="preserve">ommunity </w:t>
      </w:r>
      <w:r w:rsidR="0013047D">
        <w:rPr>
          <w:szCs w:val="22"/>
        </w:rPr>
        <w:t>C</w:t>
      </w:r>
      <w:r w:rsidR="008C6E53">
        <w:rPr>
          <w:szCs w:val="22"/>
        </w:rPr>
        <w:t>ouncil</w:t>
      </w:r>
      <w:r w:rsidR="00F50D34">
        <w:rPr>
          <w:szCs w:val="22"/>
        </w:rPr>
        <w:t xml:space="preserve"> areas</w:t>
      </w:r>
      <w:r w:rsidRPr="00BA51B8">
        <w:rPr>
          <w:szCs w:val="22"/>
        </w:rPr>
        <w:t xml:space="preserve">.  </w:t>
      </w:r>
      <w:r w:rsidR="003B560A">
        <w:rPr>
          <w:szCs w:val="22"/>
        </w:rPr>
        <w:t>P</w:t>
      </w:r>
      <w:r w:rsidRPr="00BA51B8">
        <w:rPr>
          <w:szCs w:val="22"/>
        </w:rPr>
        <w:t xml:space="preserve">rojects </w:t>
      </w:r>
      <w:r w:rsidR="00F5493A">
        <w:rPr>
          <w:szCs w:val="22"/>
        </w:rPr>
        <w:t xml:space="preserve">from </w:t>
      </w:r>
      <w:r w:rsidR="00F50D34">
        <w:rPr>
          <w:szCs w:val="22"/>
        </w:rPr>
        <w:t xml:space="preserve">outside of this area </w:t>
      </w:r>
      <w:r w:rsidRPr="00BA51B8">
        <w:rPr>
          <w:szCs w:val="22"/>
        </w:rPr>
        <w:t xml:space="preserve">may </w:t>
      </w:r>
      <w:r w:rsidR="003B560A">
        <w:rPr>
          <w:szCs w:val="22"/>
        </w:rPr>
        <w:t>in, exceptional circumstances, also</w:t>
      </w:r>
      <w:r w:rsidR="00F5493A">
        <w:rPr>
          <w:szCs w:val="22"/>
        </w:rPr>
        <w:t xml:space="preserve"> </w:t>
      </w:r>
      <w:r w:rsidRPr="00BA51B8">
        <w:rPr>
          <w:szCs w:val="22"/>
        </w:rPr>
        <w:t xml:space="preserve">be eligible </w:t>
      </w:r>
      <w:r w:rsidR="00F5493A">
        <w:rPr>
          <w:szCs w:val="22"/>
        </w:rPr>
        <w:t xml:space="preserve">provided that </w:t>
      </w:r>
      <w:r w:rsidRPr="00BA51B8">
        <w:rPr>
          <w:szCs w:val="22"/>
        </w:rPr>
        <w:t>if it can be shown that local</w:t>
      </w:r>
      <w:r>
        <w:rPr>
          <w:szCs w:val="22"/>
        </w:rPr>
        <w:t xml:space="preserve"> people from the</w:t>
      </w:r>
      <w:r w:rsidR="0066210F">
        <w:rPr>
          <w:szCs w:val="22"/>
        </w:rPr>
        <w:t xml:space="preserve"> </w:t>
      </w:r>
      <w:r w:rsidR="00F50D34">
        <w:rPr>
          <w:szCs w:val="22"/>
        </w:rPr>
        <w:t>four</w:t>
      </w:r>
      <w:r w:rsidR="003B560A">
        <w:rPr>
          <w:szCs w:val="22"/>
        </w:rPr>
        <w:t xml:space="preserve"> community councils above</w:t>
      </w:r>
      <w:r w:rsidR="0066210F">
        <w:rPr>
          <w:szCs w:val="22"/>
        </w:rPr>
        <w:t xml:space="preserve"> benefit from these projects</w:t>
      </w:r>
      <w:r w:rsidR="00F50D34">
        <w:rPr>
          <w:szCs w:val="22"/>
        </w:rPr>
        <w:t xml:space="preserve"> and it is supported by the </w:t>
      </w:r>
      <w:r w:rsidR="003B560A">
        <w:rPr>
          <w:szCs w:val="22"/>
        </w:rPr>
        <w:t>Kype Muir Community Partnership</w:t>
      </w:r>
      <w:r w:rsidR="0066210F">
        <w:rPr>
          <w:szCs w:val="22"/>
        </w:rPr>
        <w:t>.</w:t>
      </w:r>
    </w:p>
    <w:p w:rsidR="00D649BB" w:rsidRDefault="00D649BB" w:rsidP="00D649BB">
      <w:pPr>
        <w:jc w:val="both"/>
        <w:rPr>
          <w:szCs w:val="22"/>
        </w:rPr>
      </w:pPr>
    </w:p>
    <w:p w:rsidR="00D649BB" w:rsidRPr="00E975AC" w:rsidRDefault="00D649BB" w:rsidP="00D649BB">
      <w:pPr>
        <w:pStyle w:val="Heading1"/>
        <w:rPr>
          <w:rFonts w:ascii="Arial" w:hAnsi="Arial" w:cs="Arial"/>
          <w:sz w:val="22"/>
          <w:szCs w:val="22"/>
        </w:rPr>
      </w:pPr>
      <w:r w:rsidRPr="00E975AC">
        <w:rPr>
          <w:rFonts w:ascii="Arial" w:hAnsi="Arial" w:cs="Arial"/>
          <w:sz w:val="22"/>
          <w:szCs w:val="22"/>
        </w:rPr>
        <w:t>Administration of the Fund</w:t>
      </w:r>
    </w:p>
    <w:p w:rsidR="00D649BB" w:rsidRPr="00E975AC" w:rsidRDefault="00D649BB" w:rsidP="00D649BB">
      <w:pPr>
        <w:jc w:val="both"/>
        <w:rPr>
          <w:szCs w:val="22"/>
        </w:rPr>
      </w:pPr>
    </w:p>
    <w:p w:rsidR="00D649BB" w:rsidRPr="005D1088" w:rsidRDefault="00D649BB" w:rsidP="00D649BB">
      <w:pPr>
        <w:pStyle w:val="Default"/>
        <w:rPr>
          <w:sz w:val="22"/>
          <w:szCs w:val="22"/>
        </w:rPr>
      </w:pPr>
      <w:r w:rsidRPr="005D1088">
        <w:rPr>
          <w:sz w:val="22"/>
          <w:szCs w:val="22"/>
        </w:rPr>
        <w:t xml:space="preserve">The fund will be administered by the Banks Community Fund in consultation </w:t>
      </w:r>
      <w:r w:rsidR="009512D0">
        <w:rPr>
          <w:sz w:val="22"/>
          <w:szCs w:val="22"/>
        </w:rPr>
        <w:t xml:space="preserve">and agreement </w:t>
      </w:r>
      <w:r w:rsidRPr="005D1088">
        <w:rPr>
          <w:sz w:val="22"/>
          <w:szCs w:val="22"/>
        </w:rPr>
        <w:t xml:space="preserve">with the </w:t>
      </w:r>
      <w:r w:rsidR="00520CA2">
        <w:rPr>
          <w:sz w:val="22"/>
          <w:szCs w:val="22"/>
        </w:rPr>
        <w:t xml:space="preserve">Kype Muir </w:t>
      </w:r>
      <w:r w:rsidRPr="005D1088">
        <w:rPr>
          <w:sz w:val="22"/>
          <w:szCs w:val="22"/>
        </w:rPr>
        <w:t xml:space="preserve">Community </w:t>
      </w:r>
      <w:r w:rsidR="00520CA2">
        <w:rPr>
          <w:sz w:val="22"/>
          <w:szCs w:val="22"/>
        </w:rPr>
        <w:t xml:space="preserve">Partnership </w:t>
      </w:r>
      <w:r w:rsidRPr="005D1088">
        <w:rPr>
          <w:sz w:val="22"/>
          <w:szCs w:val="22"/>
        </w:rPr>
        <w:t>(hereinafter referred to as the “</w:t>
      </w:r>
      <w:r w:rsidR="00520CA2">
        <w:rPr>
          <w:sz w:val="22"/>
          <w:szCs w:val="22"/>
        </w:rPr>
        <w:t>KMCP</w:t>
      </w:r>
      <w:r w:rsidRPr="005D1088">
        <w:rPr>
          <w:sz w:val="22"/>
          <w:szCs w:val="22"/>
        </w:rPr>
        <w:t xml:space="preserve">”).  </w:t>
      </w:r>
      <w:r w:rsidRPr="007765C1">
        <w:rPr>
          <w:sz w:val="22"/>
          <w:szCs w:val="22"/>
        </w:rPr>
        <w:t xml:space="preserve">The </w:t>
      </w:r>
      <w:r w:rsidR="00520CA2">
        <w:rPr>
          <w:sz w:val="22"/>
          <w:szCs w:val="22"/>
        </w:rPr>
        <w:t>KMCP</w:t>
      </w:r>
      <w:r w:rsidRPr="007765C1">
        <w:rPr>
          <w:sz w:val="22"/>
          <w:szCs w:val="22"/>
        </w:rPr>
        <w:t xml:space="preserve"> will be made up of </w:t>
      </w:r>
      <w:r w:rsidR="008E701B">
        <w:rPr>
          <w:sz w:val="22"/>
          <w:szCs w:val="22"/>
        </w:rPr>
        <w:t>10</w:t>
      </w:r>
      <w:r>
        <w:rPr>
          <w:sz w:val="22"/>
          <w:szCs w:val="22"/>
        </w:rPr>
        <w:t xml:space="preserve"> </w:t>
      </w:r>
      <w:r w:rsidRPr="007765C1">
        <w:rPr>
          <w:sz w:val="22"/>
          <w:szCs w:val="22"/>
        </w:rPr>
        <w:t>voting members</w:t>
      </w:r>
      <w:r w:rsidRPr="005D1088">
        <w:rPr>
          <w:sz w:val="22"/>
          <w:szCs w:val="22"/>
        </w:rPr>
        <w:t xml:space="preserve">, as follows: </w:t>
      </w:r>
    </w:p>
    <w:p w:rsidR="00D649BB" w:rsidRPr="005D1088" w:rsidRDefault="00D649BB" w:rsidP="00D649BB">
      <w:pPr>
        <w:pStyle w:val="Default"/>
        <w:rPr>
          <w:sz w:val="22"/>
          <w:szCs w:val="22"/>
        </w:rPr>
      </w:pPr>
    </w:p>
    <w:p w:rsidR="00D649BB" w:rsidRPr="00E60A70" w:rsidRDefault="0066210F" w:rsidP="00D649BB">
      <w:pPr>
        <w:pStyle w:val="Default"/>
        <w:numPr>
          <w:ilvl w:val="0"/>
          <w:numId w:val="15"/>
        </w:numPr>
        <w:rPr>
          <w:sz w:val="22"/>
          <w:szCs w:val="22"/>
        </w:rPr>
      </w:pPr>
      <w:r>
        <w:rPr>
          <w:sz w:val="22"/>
          <w:szCs w:val="22"/>
        </w:rPr>
        <w:t>T</w:t>
      </w:r>
      <w:r w:rsidR="00A07092" w:rsidRPr="00E60A70">
        <w:rPr>
          <w:sz w:val="22"/>
          <w:szCs w:val="22"/>
        </w:rPr>
        <w:t>wo</w:t>
      </w:r>
      <w:r w:rsidR="00381F18" w:rsidRPr="00E60A70">
        <w:rPr>
          <w:sz w:val="22"/>
          <w:szCs w:val="22"/>
        </w:rPr>
        <w:t xml:space="preserve"> represe</w:t>
      </w:r>
      <w:r w:rsidR="00A07092" w:rsidRPr="00E60A70">
        <w:rPr>
          <w:sz w:val="22"/>
          <w:szCs w:val="22"/>
        </w:rPr>
        <w:t xml:space="preserve">ntative from each of the </w:t>
      </w:r>
      <w:r w:rsidR="008E701B">
        <w:rPr>
          <w:sz w:val="22"/>
          <w:szCs w:val="22"/>
        </w:rPr>
        <w:t>four</w:t>
      </w:r>
      <w:r w:rsidR="007F7CB8" w:rsidRPr="00E60A70">
        <w:rPr>
          <w:sz w:val="22"/>
          <w:szCs w:val="22"/>
        </w:rPr>
        <w:t xml:space="preserve"> </w:t>
      </w:r>
      <w:r w:rsidR="00A07092" w:rsidRPr="00E60A70">
        <w:rPr>
          <w:sz w:val="22"/>
          <w:szCs w:val="22"/>
        </w:rPr>
        <w:t>Community</w:t>
      </w:r>
      <w:r w:rsidR="001754CC" w:rsidRPr="00E60A70">
        <w:rPr>
          <w:sz w:val="22"/>
          <w:szCs w:val="22"/>
        </w:rPr>
        <w:t xml:space="preserve"> Councils</w:t>
      </w:r>
      <w:r w:rsidR="00A07092" w:rsidRPr="00E60A70">
        <w:rPr>
          <w:sz w:val="22"/>
          <w:szCs w:val="22"/>
        </w:rPr>
        <w:t xml:space="preserve"> mentioned above</w:t>
      </w:r>
    </w:p>
    <w:p w:rsidR="00D649BB" w:rsidRPr="00E60A70" w:rsidRDefault="00D649BB" w:rsidP="00D649BB">
      <w:pPr>
        <w:pStyle w:val="Default"/>
        <w:ind w:left="720"/>
        <w:rPr>
          <w:sz w:val="22"/>
          <w:szCs w:val="22"/>
        </w:rPr>
      </w:pPr>
    </w:p>
    <w:p w:rsidR="004470C6" w:rsidRDefault="007C0729" w:rsidP="004470C6">
      <w:pPr>
        <w:pStyle w:val="Default"/>
        <w:numPr>
          <w:ilvl w:val="0"/>
          <w:numId w:val="15"/>
        </w:numPr>
        <w:rPr>
          <w:sz w:val="22"/>
          <w:szCs w:val="22"/>
        </w:rPr>
      </w:pPr>
      <w:r>
        <w:rPr>
          <w:sz w:val="22"/>
          <w:szCs w:val="22"/>
        </w:rPr>
        <w:t>South Lanarkshire</w:t>
      </w:r>
      <w:r w:rsidRPr="00E60A70">
        <w:rPr>
          <w:sz w:val="22"/>
          <w:szCs w:val="22"/>
        </w:rPr>
        <w:t xml:space="preserve"> Council</w:t>
      </w:r>
      <w:r>
        <w:rPr>
          <w:color w:val="4F81BD"/>
          <w:sz w:val="22"/>
          <w:szCs w:val="22"/>
        </w:rPr>
        <w:t xml:space="preserve"> </w:t>
      </w:r>
      <w:r w:rsidRPr="004579B8">
        <w:rPr>
          <w:color w:val="auto"/>
          <w:sz w:val="22"/>
          <w:szCs w:val="22"/>
        </w:rPr>
        <w:t>shall have the opportunity to have up to two representatives on the KMCP.  The form of this representation will be advised by the Council.</w:t>
      </w:r>
    </w:p>
    <w:p w:rsidR="0013047D" w:rsidRPr="00E149B1" w:rsidRDefault="0013047D" w:rsidP="00D649BB">
      <w:pPr>
        <w:pStyle w:val="Default"/>
        <w:ind w:left="720"/>
        <w:rPr>
          <w:sz w:val="22"/>
          <w:szCs w:val="22"/>
        </w:rPr>
      </w:pPr>
    </w:p>
    <w:p w:rsidR="00D649BB" w:rsidRPr="005D1088" w:rsidRDefault="00D649BB" w:rsidP="00D649BB">
      <w:pPr>
        <w:pStyle w:val="Default"/>
        <w:rPr>
          <w:sz w:val="22"/>
          <w:szCs w:val="22"/>
        </w:rPr>
      </w:pPr>
      <w:r w:rsidRPr="005D1088">
        <w:rPr>
          <w:sz w:val="22"/>
          <w:szCs w:val="22"/>
        </w:rPr>
        <w:t xml:space="preserve">Representatives from </w:t>
      </w:r>
      <w:r w:rsidR="009E6FF9">
        <w:rPr>
          <w:sz w:val="22"/>
          <w:szCs w:val="22"/>
        </w:rPr>
        <w:t>The Banks Community Fund</w:t>
      </w:r>
      <w:r w:rsidRPr="005D1088">
        <w:rPr>
          <w:sz w:val="22"/>
          <w:szCs w:val="22"/>
        </w:rPr>
        <w:t xml:space="preserve"> and </w:t>
      </w:r>
      <w:r w:rsidR="0017630C">
        <w:rPr>
          <w:sz w:val="22"/>
          <w:szCs w:val="22"/>
        </w:rPr>
        <w:t>Kype Muir</w:t>
      </w:r>
      <w:r w:rsidRPr="005D1088">
        <w:rPr>
          <w:sz w:val="22"/>
          <w:szCs w:val="22"/>
        </w:rPr>
        <w:t xml:space="preserve"> Wind Farm Ltd may also attend meetings (probably on an annual basis only). </w:t>
      </w:r>
      <w:r>
        <w:rPr>
          <w:sz w:val="22"/>
          <w:szCs w:val="22"/>
        </w:rPr>
        <w:t xml:space="preserve">  </w:t>
      </w:r>
      <w:r w:rsidRPr="005D1088">
        <w:rPr>
          <w:sz w:val="22"/>
          <w:szCs w:val="22"/>
        </w:rPr>
        <w:t xml:space="preserve">Election of the Chairman and Vice-Chairman should take place every two years. </w:t>
      </w:r>
      <w:r w:rsidR="003D1728">
        <w:rPr>
          <w:sz w:val="22"/>
          <w:szCs w:val="22"/>
        </w:rPr>
        <w:t xml:space="preserve"> The </w:t>
      </w:r>
      <w:r w:rsidR="00520CA2">
        <w:rPr>
          <w:sz w:val="22"/>
          <w:szCs w:val="22"/>
        </w:rPr>
        <w:t>KMCP</w:t>
      </w:r>
      <w:r w:rsidR="003D1728">
        <w:rPr>
          <w:sz w:val="22"/>
          <w:szCs w:val="22"/>
        </w:rPr>
        <w:t xml:space="preserve"> may also invite </w:t>
      </w:r>
      <w:r w:rsidR="00DD4046">
        <w:rPr>
          <w:sz w:val="22"/>
          <w:szCs w:val="22"/>
        </w:rPr>
        <w:t>representatives of local community groups</w:t>
      </w:r>
      <w:r w:rsidR="00F045B2">
        <w:rPr>
          <w:sz w:val="22"/>
          <w:szCs w:val="22"/>
        </w:rPr>
        <w:t>,</w:t>
      </w:r>
      <w:r w:rsidR="00DD4046">
        <w:rPr>
          <w:sz w:val="22"/>
          <w:szCs w:val="22"/>
        </w:rPr>
        <w:t xml:space="preserve"> voluntary organisations </w:t>
      </w:r>
      <w:r w:rsidR="00F045B2">
        <w:rPr>
          <w:sz w:val="22"/>
          <w:szCs w:val="22"/>
        </w:rPr>
        <w:t xml:space="preserve">and local employers </w:t>
      </w:r>
      <w:r w:rsidR="00DD4046">
        <w:rPr>
          <w:sz w:val="22"/>
          <w:szCs w:val="22"/>
        </w:rPr>
        <w:t xml:space="preserve">to come “in attendance” at the meetings to provide advice to the </w:t>
      </w:r>
      <w:r w:rsidR="00520CA2">
        <w:rPr>
          <w:sz w:val="22"/>
          <w:szCs w:val="22"/>
        </w:rPr>
        <w:t>KMCP</w:t>
      </w:r>
      <w:r w:rsidR="00DD4046">
        <w:rPr>
          <w:sz w:val="22"/>
          <w:szCs w:val="22"/>
        </w:rPr>
        <w:t xml:space="preserve"> on projects and initiatives that might be supported.</w:t>
      </w:r>
    </w:p>
    <w:p w:rsidR="00D649BB" w:rsidRPr="005D1088" w:rsidRDefault="00D649BB" w:rsidP="00D649BB">
      <w:pPr>
        <w:jc w:val="both"/>
        <w:rPr>
          <w:szCs w:val="22"/>
        </w:rPr>
      </w:pPr>
    </w:p>
    <w:p w:rsidR="00D649BB" w:rsidRDefault="00710673" w:rsidP="00D649BB">
      <w:pPr>
        <w:jc w:val="both"/>
        <w:rPr>
          <w:szCs w:val="22"/>
        </w:rPr>
      </w:pPr>
      <w:r w:rsidRPr="00710673">
        <w:rPr>
          <w:szCs w:val="22"/>
        </w:rPr>
        <w:t xml:space="preserve">Decisions on individual applications will be agreed </w:t>
      </w:r>
      <w:r>
        <w:rPr>
          <w:szCs w:val="22"/>
        </w:rPr>
        <w:t xml:space="preserve">by </w:t>
      </w:r>
      <w:r w:rsidR="00520CA2">
        <w:rPr>
          <w:szCs w:val="22"/>
        </w:rPr>
        <w:t>KMCP</w:t>
      </w:r>
      <w:r w:rsidRPr="00710673">
        <w:rPr>
          <w:szCs w:val="22"/>
        </w:rPr>
        <w:t xml:space="preserve"> with the Banks Community Fund</w:t>
      </w:r>
      <w:r w:rsidR="00F6472C">
        <w:rPr>
          <w:szCs w:val="22"/>
        </w:rPr>
        <w:t xml:space="preserve"> who will ratify the</w:t>
      </w:r>
      <w:r w:rsidR="00864525">
        <w:rPr>
          <w:szCs w:val="22"/>
        </w:rPr>
        <w:t xml:space="preserve"> funding decisions of the KMCP</w:t>
      </w:r>
      <w:r>
        <w:rPr>
          <w:szCs w:val="22"/>
        </w:rPr>
        <w:t>.</w:t>
      </w:r>
    </w:p>
    <w:p w:rsidR="00D649BB" w:rsidRDefault="00D649BB" w:rsidP="00D649BB">
      <w:pPr>
        <w:jc w:val="both"/>
        <w:rPr>
          <w:szCs w:val="22"/>
        </w:rPr>
      </w:pPr>
    </w:p>
    <w:p w:rsidR="00D649BB" w:rsidRPr="00E975AC" w:rsidRDefault="00D649BB" w:rsidP="00D649BB">
      <w:pPr>
        <w:pStyle w:val="Heading1"/>
        <w:rPr>
          <w:rFonts w:ascii="Arial" w:hAnsi="Arial" w:cs="Arial"/>
          <w:sz w:val="22"/>
          <w:szCs w:val="22"/>
        </w:rPr>
      </w:pPr>
      <w:r w:rsidRPr="00E975AC">
        <w:rPr>
          <w:rFonts w:ascii="Arial" w:hAnsi="Arial" w:cs="Arial"/>
          <w:sz w:val="22"/>
          <w:szCs w:val="22"/>
        </w:rPr>
        <w:t>Amount of Fund</w:t>
      </w:r>
    </w:p>
    <w:p w:rsidR="00D649BB" w:rsidRPr="00E975AC" w:rsidRDefault="00D649BB" w:rsidP="00D649BB">
      <w:pPr>
        <w:jc w:val="both"/>
        <w:rPr>
          <w:szCs w:val="22"/>
        </w:rPr>
      </w:pPr>
    </w:p>
    <w:p w:rsidR="00D649BB" w:rsidRDefault="001D2731" w:rsidP="00D649BB">
      <w:pPr>
        <w:jc w:val="both"/>
        <w:rPr>
          <w:szCs w:val="22"/>
        </w:rPr>
      </w:pPr>
      <w:r>
        <w:rPr>
          <w:szCs w:val="22"/>
        </w:rPr>
        <w:t>If approved t</w:t>
      </w:r>
      <w:r w:rsidR="00D649BB">
        <w:rPr>
          <w:szCs w:val="22"/>
        </w:rPr>
        <w:t xml:space="preserve">he </w:t>
      </w:r>
      <w:r>
        <w:rPr>
          <w:szCs w:val="22"/>
        </w:rPr>
        <w:t xml:space="preserve">Kype Muir Wind Farm will a have an installed generation capacity of 88.4MW.  </w:t>
      </w:r>
      <w:r w:rsidR="003D1728">
        <w:rPr>
          <w:szCs w:val="22"/>
        </w:rPr>
        <w:t xml:space="preserve"> Kype Muir Wind Farm Ltd will</w:t>
      </w:r>
      <w:r w:rsidR="004579B8">
        <w:rPr>
          <w:szCs w:val="22"/>
        </w:rPr>
        <w:t xml:space="preserve"> pay a minimum of £5</w:t>
      </w:r>
      <w:r>
        <w:rPr>
          <w:szCs w:val="22"/>
        </w:rPr>
        <w:t>,000 per MW into</w:t>
      </w:r>
      <w:r w:rsidR="008E701B">
        <w:rPr>
          <w:szCs w:val="22"/>
        </w:rPr>
        <w:t xml:space="preserve"> a total community fund </w:t>
      </w:r>
      <w:r w:rsidR="00420AFC">
        <w:rPr>
          <w:szCs w:val="22"/>
        </w:rPr>
        <w:t>creating a total fund of £</w:t>
      </w:r>
      <w:r w:rsidR="004579B8">
        <w:rPr>
          <w:szCs w:val="22"/>
        </w:rPr>
        <w:t>442,000</w:t>
      </w:r>
      <w:r w:rsidR="00420AFC">
        <w:rPr>
          <w:szCs w:val="22"/>
        </w:rPr>
        <w:t xml:space="preserve">per annum.  </w:t>
      </w:r>
      <w:r w:rsidR="003D1728">
        <w:rPr>
          <w:szCs w:val="22"/>
        </w:rPr>
        <w:t xml:space="preserve"> £2,500 </w:t>
      </w:r>
      <w:r w:rsidR="00420AFC">
        <w:rPr>
          <w:szCs w:val="22"/>
        </w:rPr>
        <w:t xml:space="preserve">per MW </w:t>
      </w:r>
      <w:r w:rsidR="003D1728">
        <w:rPr>
          <w:szCs w:val="22"/>
        </w:rPr>
        <w:t xml:space="preserve">of this will be </w:t>
      </w:r>
      <w:r w:rsidR="00C16475">
        <w:rPr>
          <w:szCs w:val="22"/>
        </w:rPr>
        <w:t>allocated towards the South Lanarkshire Council Renewable Energy Fund. The remaining £</w:t>
      </w:r>
      <w:r w:rsidR="004579B8">
        <w:rPr>
          <w:szCs w:val="22"/>
        </w:rPr>
        <w:t>2,</w:t>
      </w:r>
      <w:r w:rsidR="00C16475">
        <w:rPr>
          <w:szCs w:val="22"/>
        </w:rPr>
        <w:t xml:space="preserve">500 per </w:t>
      </w:r>
      <w:r w:rsidR="00420AFC">
        <w:rPr>
          <w:szCs w:val="22"/>
        </w:rPr>
        <w:t>MW</w:t>
      </w:r>
      <w:r w:rsidR="00C16475">
        <w:rPr>
          <w:szCs w:val="22"/>
        </w:rPr>
        <w:t xml:space="preserve"> of installed capacity</w:t>
      </w:r>
      <w:r w:rsidR="00D649BB" w:rsidRPr="00E975AC">
        <w:rPr>
          <w:szCs w:val="22"/>
        </w:rPr>
        <w:t xml:space="preserve"> will be credited </w:t>
      </w:r>
      <w:r w:rsidR="00420AFC">
        <w:rPr>
          <w:szCs w:val="22"/>
        </w:rPr>
        <w:t>to the Kype Muir Community Fund</w:t>
      </w:r>
      <w:r w:rsidR="00F045B2">
        <w:rPr>
          <w:szCs w:val="22"/>
        </w:rPr>
        <w:t xml:space="preserve"> within one month of the commissioning date of the Kype Muir Wind Farm</w:t>
      </w:r>
      <w:r w:rsidR="00420AFC">
        <w:rPr>
          <w:szCs w:val="22"/>
        </w:rPr>
        <w:t>.</w:t>
      </w:r>
      <w:r w:rsidR="00D649BB">
        <w:rPr>
          <w:szCs w:val="22"/>
        </w:rPr>
        <w:t xml:space="preserve">  </w:t>
      </w:r>
      <w:r w:rsidR="00D649BB" w:rsidRPr="007765C1">
        <w:rPr>
          <w:szCs w:val="22"/>
        </w:rPr>
        <w:t>This payment will be subject to a</w:t>
      </w:r>
      <w:r w:rsidR="00D649BB">
        <w:rPr>
          <w:szCs w:val="22"/>
        </w:rPr>
        <w:t>n</w:t>
      </w:r>
      <w:r w:rsidR="00D649BB" w:rsidRPr="007765C1">
        <w:t xml:space="preserve"> index linked review </w:t>
      </w:r>
      <w:r w:rsidR="00205022">
        <w:t>(</w:t>
      </w:r>
      <w:r w:rsidR="00F045B2">
        <w:t>C</w:t>
      </w:r>
      <w:r w:rsidR="00205022">
        <w:t xml:space="preserve">PI) </w:t>
      </w:r>
      <w:r w:rsidR="00D649BB" w:rsidRPr="007765C1">
        <w:t>every 5 years.</w:t>
      </w:r>
      <w:r w:rsidR="00D649BB">
        <w:t xml:space="preserve"> </w:t>
      </w:r>
      <w:r w:rsidR="00623D95">
        <w:t xml:space="preserve"> </w:t>
      </w:r>
      <w:r w:rsidR="007F7CB8">
        <w:t xml:space="preserve">At the end of each year </w:t>
      </w:r>
      <w:r w:rsidR="0017630C">
        <w:t>Kype Muir</w:t>
      </w:r>
      <w:r w:rsidR="007F7CB8">
        <w:t xml:space="preserve"> Wind Farm Ltd will calculate 1.</w:t>
      </w:r>
      <w:r w:rsidR="00D82C96">
        <w:t>5</w:t>
      </w:r>
      <w:r w:rsidR="007F7CB8">
        <w:t>% of the gross electrical value of the scheme (brown pri</w:t>
      </w:r>
      <w:r w:rsidR="00BE4513">
        <w:t xml:space="preserve">ce+ ROCS+ Lecs +et al) </w:t>
      </w:r>
      <w:r w:rsidR="00BE4513">
        <w:lastRenderedPageBreak/>
        <w:t>and if it</w:t>
      </w:r>
      <w:r w:rsidR="007F7CB8">
        <w:t xml:space="preserve"> exceeds £</w:t>
      </w:r>
      <w:r w:rsidR="004579B8">
        <w:t>442,000</w:t>
      </w:r>
      <w:r w:rsidR="007F7CB8">
        <w:t xml:space="preserve"> the difference</w:t>
      </w:r>
      <w:r w:rsidR="00BE4513">
        <w:t xml:space="preserve"> will be paid into the </w:t>
      </w:r>
      <w:r w:rsidR="00D50072">
        <w:t>Kype Muir Community F</w:t>
      </w:r>
      <w:r w:rsidR="00BE4513">
        <w:t>und</w:t>
      </w:r>
      <w:r w:rsidR="007F7CB8">
        <w:t>.</w:t>
      </w:r>
      <w:r w:rsidR="00D50072">
        <w:t xml:space="preserve"> </w:t>
      </w:r>
      <w:r w:rsidR="007F7CB8">
        <w:t xml:space="preserve"> </w:t>
      </w:r>
      <w:r w:rsidR="00D649BB" w:rsidRPr="00E975AC">
        <w:rPr>
          <w:szCs w:val="22"/>
        </w:rPr>
        <w:t>Payments i</w:t>
      </w:r>
      <w:r w:rsidR="00D649BB">
        <w:rPr>
          <w:szCs w:val="22"/>
        </w:rPr>
        <w:t>nto the f</w:t>
      </w:r>
      <w:r w:rsidR="00D649BB" w:rsidRPr="00E975AC">
        <w:rPr>
          <w:szCs w:val="22"/>
        </w:rPr>
        <w:t xml:space="preserve">und will be paid by </w:t>
      </w:r>
      <w:r w:rsidR="0017630C">
        <w:rPr>
          <w:szCs w:val="22"/>
        </w:rPr>
        <w:t>Kype Muir</w:t>
      </w:r>
      <w:r w:rsidR="009E6FF9">
        <w:rPr>
          <w:szCs w:val="22"/>
        </w:rPr>
        <w:t xml:space="preserve"> Wind Farm Ltd</w:t>
      </w:r>
      <w:r w:rsidR="00D649BB" w:rsidRPr="00E975AC">
        <w:rPr>
          <w:szCs w:val="22"/>
        </w:rPr>
        <w:t xml:space="preserve"> on </w:t>
      </w:r>
      <w:r w:rsidR="00D649BB">
        <w:rPr>
          <w:szCs w:val="22"/>
        </w:rPr>
        <w:t>an annual</w:t>
      </w:r>
      <w:r w:rsidR="00D649BB" w:rsidRPr="00E975AC">
        <w:rPr>
          <w:szCs w:val="22"/>
        </w:rPr>
        <w:t xml:space="preserve"> basis </w:t>
      </w:r>
      <w:r w:rsidR="009E6FF9">
        <w:rPr>
          <w:szCs w:val="22"/>
        </w:rPr>
        <w:t xml:space="preserve">on the anniversary of the </w:t>
      </w:r>
      <w:r w:rsidR="00FA0ABC">
        <w:rPr>
          <w:szCs w:val="22"/>
        </w:rPr>
        <w:t>commissioning of the wind farm</w:t>
      </w:r>
      <w:r w:rsidR="009E6FF9">
        <w:rPr>
          <w:szCs w:val="22"/>
        </w:rPr>
        <w:t xml:space="preserve"> and </w:t>
      </w:r>
      <w:r w:rsidR="00D649BB" w:rsidRPr="007765C1">
        <w:rPr>
          <w:szCs w:val="22"/>
        </w:rPr>
        <w:t xml:space="preserve">for a period of 25 years or until the site </w:t>
      </w:r>
      <w:r w:rsidR="00D649BB">
        <w:rPr>
          <w:szCs w:val="22"/>
        </w:rPr>
        <w:t>ceases to produce electricity</w:t>
      </w:r>
      <w:r w:rsidR="00D649BB" w:rsidRPr="007765C1">
        <w:rPr>
          <w:szCs w:val="22"/>
        </w:rPr>
        <w:t>, whichever is sooner.</w:t>
      </w:r>
    </w:p>
    <w:p w:rsidR="00FA0ABC" w:rsidRDefault="00FA0ABC" w:rsidP="00D649BB">
      <w:pPr>
        <w:jc w:val="both"/>
        <w:rPr>
          <w:szCs w:val="22"/>
        </w:rPr>
      </w:pPr>
    </w:p>
    <w:p w:rsidR="00FA0ABC" w:rsidRDefault="00FA0ABC" w:rsidP="00FA0ABC">
      <w:pPr>
        <w:jc w:val="both"/>
      </w:pPr>
      <w:r>
        <w:t>If KMCP so wishes, it can, at any time, transfer any unspent funds from the annual community fund into an endowment fund in order to build up a permanent funding stream for the future.  This fund, to be called the “Kype Muir Endowment Fund”, would be ring-fenced geographically in line with the criteria of the annual community fund.  An amount, estimated to be 5% of the endowment fund value as at 31</w:t>
      </w:r>
      <w:r w:rsidRPr="00EF4E6A">
        <w:rPr>
          <w:vertAlign w:val="superscript"/>
        </w:rPr>
        <w:t>st</w:t>
      </w:r>
      <w:r>
        <w:t xml:space="preserve"> March each year, would be made available to the KMCP for grant awarding in accordance with the terms and conditions set for the annual community fund.</w:t>
      </w:r>
    </w:p>
    <w:p w:rsidR="00FA0ABC" w:rsidRDefault="00FA0ABC" w:rsidP="00D649BB">
      <w:pPr>
        <w:jc w:val="both"/>
        <w:rPr>
          <w:szCs w:val="22"/>
        </w:rPr>
      </w:pPr>
    </w:p>
    <w:p w:rsidR="00FA0ABC" w:rsidRDefault="00FA0ABC" w:rsidP="00D649BB">
      <w:pPr>
        <w:jc w:val="both"/>
        <w:rPr>
          <w:szCs w:val="22"/>
        </w:rPr>
      </w:pPr>
    </w:p>
    <w:p w:rsidR="00D649BB" w:rsidRDefault="00D649BB" w:rsidP="00D649BB">
      <w:pPr>
        <w:pStyle w:val="Heading1"/>
        <w:rPr>
          <w:rFonts w:ascii="Arial" w:hAnsi="Arial" w:cs="Arial"/>
          <w:sz w:val="22"/>
          <w:szCs w:val="22"/>
        </w:rPr>
      </w:pPr>
      <w:r>
        <w:rPr>
          <w:rFonts w:ascii="Arial" w:hAnsi="Arial" w:cs="Arial"/>
          <w:sz w:val="22"/>
          <w:szCs w:val="22"/>
        </w:rPr>
        <w:t>Administration Costs</w:t>
      </w:r>
    </w:p>
    <w:p w:rsidR="00D649BB" w:rsidRPr="00BB3E5F" w:rsidRDefault="00D649BB" w:rsidP="00D649BB">
      <w:pPr>
        <w:rPr>
          <w:lang w:eastAsia="en-GB"/>
        </w:rPr>
      </w:pPr>
    </w:p>
    <w:p w:rsidR="00D649BB" w:rsidRDefault="00D649BB" w:rsidP="00D649BB">
      <w:pPr>
        <w:rPr>
          <w:lang w:eastAsia="en-GB"/>
        </w:rPr>
      </w:pPr>
      <w:r>
        <w:rPr>
          <w:lang w:eastAsia="en-GB"/>
        </w:rPr>
        <w:t xml:space="preserve">The Banks Community Fund will </w:t>
      </w:r>
      <w:r w:rsidR="00623D95">
        <w:rPr>
          <w:lang w:eastAsia="en-GB"/>
        </w:rPr>
        <w:t xml:space="preserve">normally </w:t>
      </w:r>
      <w:r>
        <w:rPr>
          <w:lang w:eastAsia="en-GB"/>
        </w:rPr>
        <w:t>c</w:t>
      </w:r>
      <w:r w:rsidR="00A07092">
        <w:rPr>
          <w:lang w:eastAsia="en-GB"/>
        </w:rPr>
        <w:t xml:space="preserve">harge an administration fee of </w:t>
      </w:r>
      <w:r w:rsidR="00F045B2">
        <w:rPr>
          <w:lang w:eastAsia="en-GB"/>
        </w:rPr>
        <w:t xml:space="preserve">between 5% and </w:t>
      </w:r>
      <w:r w:rsidR="00D017FA">
        <w:rPr>
          <w:lang w:eastAsia="en-GB"/>
        </w:rPr>
        <w:t>10</w:t>
      </w:r>
      <w:r>
        <w:rPr>
          <w:lang w:eastAsia="en-GB"/>
        </w:rPr>
        <w:t xml:space="preserve">% </w:t>
      </w:r>
      <w:r w:rsidR="00F045B2">
        <w:rPr>
          <w:lang w:eastAsia="en-GB"/>
        </w:rPr>
        <w:t>depending the level of administration service provided</w:t>
      </w:r>
      <w:r w:rsidR="00AE14D0">
        <w:rPr>
          <w:lang w:eastAsia="en-GB"/>
        </w:rPr>
        <w:t xml:space="preserve">. </w:t>
      </w:r>
      <w:r w:rsidR="00F045B2">
        <w:rPr>
          <w:lang w:eastAsia="en-GB"/>
        </w:rPr>
        <w:t xml:space="preserve"> </w:t>
      </w:r>
      <w:r w:rsidR="00AE14D0">
        <w:rPr>
          <w:lang w:eastAsia="en-GB"/>
        </w:rPr>
        <w:t>F</w:t>
      </w:r>
      <w:r w:rsidR="00C3070C">
        <w:rPr>
          <w:lang w:eastAsia="en-GB"/>
        </w:rPr>
        <w:t>or a full grants programme</w:t>
      </w:r>
      <w:r w:rsidR="00AE14D0">
        <w:rPr>
          <w:lang w:eastAsia="en-GB"/>
        </w:rPr>
        <w:t xml:space="preserve"> the fee is likely to be around 10%</w:t>
      </w:r>
      <w:r w:rsidR="00C3070C">
        <w:rPr>
          <w:lang w:eastAsia="en-GB"/>
        </w:rPr>
        <w:t>.  This fee</w:t>
      </w:r>
      <w:r w:rsidR="00FA0ABC">
        <w:rPr>
          <w:lang w:eastAsia="en-GB"/>
        </w:rPr>
        <w:t xml:space="preserve"> will</w:t>
      </w:r>
      <w:r>
        <w:rPr>
          <w:lang w:eastAsia="en-GB"/>
        </w:rPr>
        <w:t xml:space="preserve"> be recovered from successful grant applicants at the discretion of the Banks Community Fund advised by the </w:t>
      </w:r>
      <w:r w:rsidR="00520CA2">
        <w:rPr>
          <w:lang w:eastAsia="en-GB"/>
        </w:rPr>
        <w:t>KMCP</w:t>
      </w:r>
      <w:r>
        <w:rPr>
          <w:lang w:eastAsia="en-GB"/>
        </w:rPr>
        <w:t>.</w:t>
      </w:r>
      <w:r w:rsidR="00623D95">
        <w:rPr>
          <w:lang w:eastAsia="en-GB"/>
        </w:rPr>
        <w:t xml:space="preserve">  </w:t>
      </w:r>
      <w:r w:rsidR="00081729">
        <w:rPr>
          <w:lang w:eastAsia="en-GB"/>
        </w:rPr>
        <w:t xml:space="preserve">This fee will cover all the costs of promotion of the fund, preparation and issuing application forms, assessment of applications and preparing detailed assessment reports with recommendations to the </w:t>
      </w:r>
      <w:r w:rsidR="00520CA2">
        <w:rPr>
          <w:lang w:eastAsia="en-GB"/>
        </w:rPr>
        <w:t>KMCP</w:t>
      </w:r>
      <w:r w:rsidR="00081729">
        <w:rPr>
          <w:lang w:eastAsia="en-GB"/>
        </w:rPr>
        <w:t xml:space="preserve">, preparing financial reports, payment of grants and following up on the outcome of grant funded projects.  </w:t>
      </w:r>
      <w:r w:rsidR="00623D95">
        <w:rPr>
          <w:lang w:eastAsia="en-GB"/>
        </w:rPr>
        <w:t xml:space="preserve">In </w:t>
      </w:r>
      <w:r w:rsidR="004510B7">
        <w:rPr>
          <w:lang w:eastAsia="en-GB"/>
        </w:rPr>
        <w:t xml:space="preserve">some cases, for example </w:t>
      </w:r>
      <w:r w:rsidR="00623D95">
        <w:rPr>
          <w:lang w:eastAsia="en-GB"/>
        </w:rPr>
        <w:t>where there is a transfer payment for large ongoing local development trust or community council projects</w:t>
      </w:r>
      <w:r w:rsidR="004510B7">
        <w:rPr>
          <w:lang w:eastAsia="en-GB"/>
        </w:rPr>
        <w:t xml:space="preserve"> or for payments of smaller amounts of discretionary grants where no assessment</w:t>
      </w:r>
      <w:r w:rsidR="00623D95">
        <w:rPr>
          <w:lang w:eastAsia="en-GB"/>
        </w:rPr>
        <w:t xml:space="preserve"> </w:t>
      </w:r>
      <w:r w:rsidR="004510B7">
        <w:rPr>
          <w:lang w:eastAsia="en-GB"/>
        </w:rPr>
        <w:t xml:space="preserve">report and recommendation is needed, </w:t>
      </w:r>
      <w:r w:rsidR="00623D95">
        <w:rPr>
          <w:lang w:eastAsia="en-GB"/>
        </w:rPr>
        <w:t>a lower level of administrative fee will be agreed.</w:t>
      </w:r>
    </w:p>
    <w:p w:rsidR="00FA0ABC" w:rsidRDefault="00FA0ABC" w:rsidP="00D649BB">
      <w:pPr>
        <w:rPr>
          <w:lang w:eastAsia="en-GB"/>
        </w:rPr>
      </w:pPr>
    </w:p>
    <w:p w:rsidR="00FA0ABC" w:rsidRDefault="00FA0ABC" w:rsidP="00FA0ABC">
      <w:pPr>
        <w:rPr>
          <w:lang w:eastAsia="en-GB"/>
        </w:rPr>
      </w:pPr>
      <w:r>
        <w:rPr>
          <w:lang w:eastAsia="en-GB"/>
        </w:rPr>
        <w:t xml:space="preserve">Should an endowment fund be established, a management fee of </w:t>
      </w:r>
      <w:r>
        <w:t xml:space="preserve">1.5% </w:t>
      </w:r>
      <w:r w:rsidRPr="003C5F55">
        <w:t>of the annual balance of the endowment fund</w:t>
      </w:r>
      <w:r>
        <w:t xml:space="preserve"> (as at 31</w:t>
      </w:r>
      <w:r w:rsidRPr="00EF4E6A">
        <w:rPr>
          <w:vertAlign w:val="superscript"/>
        </w:rPr>
        <w:t>st</w:t>
      </w:r>
      <w:r>
        <w:t xml:space="preserve"> March) shall be applied to monies held within that endowment fund (taken </w:t>
      </w:r>
      <w:r w:rsidRPr="003C5F55">
        <w:t>on a quarterly basis)</w:t>
      </w:r>
      <w:r>
        <w:t xml:space="preserve">.  The administration charge for the annual </w:t>
      </w:r>
      <w:r w:rsidR="005A0F9C">
        <w:t>community</w:t>
      </w:r>
      <w:r>
        <w:t xml:space="preserve"> fund would also still apply, but would not include monies transferred into that annual </w:t>
      </w:r>
      <w:r w:rsidR="005A0F9C">
        <w:t>community</w:t>
      </w:r>
      <w:r>
        <w:t xml:space="preserve"> fund from the endowment.</w:t>
      </w:r>
    </w:p>
    <w:p w:rsidR="00FA0ABC" w:rsidRDefault="00FA0ABC" w:rsidP="00D649BB">
      <w:pPr>
        <w:rPr>
          <w:lang w:eastAsia="en-GB"/>
        </w:rPr>
      </w:pPr>
    </w:p>
    <w:p w:rsidR="00D649BB" w:rsidRPr="00E975AC" w:rsidRDefault="00D649BB" w:rsidP="00D649BB">
      <w:pPr>
        <w:pStyle w:val="Heading1"/>
        <w:rPr>
          <w:rFonts w:ascii="Arial" w:hAnsi="Arial" w:cs="Arial"/>
          <w:sz w:val="22"/>
          <w:szCs w:val="22"/>
        </w:rPr>
      </w:pPr>
      <w:r w:rsidRPr="00E975AC">
        <w:rPr>
          <w:rFonts w:ascii="Arial" w:hAnsi="Arial" w:cs="Arial"/>
          <w:sz w:val="22"/>
          <w:szCs w:val="22"/>
        </w:rPr>
        <w:t xml:space="preserve">Matched </w:t>
      </w:r>
      <w:r>
        <w:rPr>
          <w:rFonts w:ascii="Arial" w:hAnsi="Arial" w:cs="Arial"/>
          <w:sz w:val="22"/>
          <w:szCs w:val="22"/>
        </w:rPr>
        <w:t>F</w:t>
      </w:r>
      <w:r w:rsidRPr="00E975AC">
        <w:rPr>
          <w:rFonts w:ascii="Arial" w:hAnsi="Arial" w:cs="Arial"/>
          <w:sz w:val="22"/>
          <w:szCs w:val="22"/>
        </w:rPr>
        <w:t>unding</w:t>
      </w:r>
    </w:p>
    <w:p w:rsidR="00D649BB" w:rsidRPr="00E975AC" w:rsidRDefault="00D649BB" w:rsidP="00D649BB">
      <w:pPr>
        <w:jc w:val="both"/>
        <w:rPr>
          <w:szCs w:val="22"/>
        </w:rPr>
      </w:pPr>
    </w:p>
    <w:p w:rsidR="00D649BB" w:rsidRDefault="00D649BB" w:rsidP="00D649BB">
      <w:pPr>
        <w:jc w:val="both"/>
        <w:rPr>
          <w:szCs w:val="22"/>
        </w:rPr>
      </w:pPr>
      <w:r w:rsidRPr="00E975AC">
        <w:rPr>
          <w:szCs w:val="22"/>
        </w:rPr>
        <w:t>Where appropriate,</w:t>
      </w:r>
      <w:r w:rsidR="009E6FF9">
        <w:rPr>
          <w:szCs w:val="22"/>
        </w:rPr>
        <w:t xml:space="preserve"> and in agreement with the </w:t>
      </w:r>
      <w:r w:rsidR="00520CA2">
        <w:rPr>
          <w:szCs w:val="22"/>
        </w:rPr>
        <w:t>KMCP</w:t>
      </w:r>
      <w:r w:rsidRPr="00E975AC">
        <w:rPr>
          <w:szCs w:val="22"/>
        </w:rPr>
        <w:t xml:space="preserve"> the Banks Community Fund will consider opportunities for securing matched funding and to direct grants through registered charities or to qualifying projects via the local </w:t>
      </w:r>
      <w:r>
        <w:rPr>
          <w:szCs w:val="22"/>
        </w:rPr>
        <w:t>charitable f</w:t>
      </w:r>
      <w:r w:rsidRPr="00E975AC">
        <w:rPr>
          <w:szCs w:val="22"/>
        </w:rPr>
        <w:t xml:space="preserve">oundations to make grants more tax efficient and to increase the benefits available.  (Any administration fees charged by the local charitable </w:t>
      </w:r>
      <w:r>
        <w:rPr>
          <w:szCs w:val="22"/>
        </w:rPr>
        <w:t xml:space="preserve">foundation may be paid by the </w:t>
      </w:r>
      <w:r w:rsidR="0017630C">
        <w:rPr>
          <w:szCs w:val="22"/>
        </w:rPr>
        <w:t>Kype Muir</w:t>
      </w:r>
      <w:r>
        <w:rPr>
          <w:szCs w:val="22"/>
        </w:rPr>
        <w:t xml:space="preserve"> Wind Farm Community </w:t>
      </w:r>
      <w:r w:rsidR="00520CA2">
        <w:rPr>
          <w:szCs w:val="22"/>
        </w:rPr>
        <w:t xml:space="preserve">Partnership </w:t>
      </w:r>
      <w:r>
        <w:rPr>
          <w:szCs w:val="22"/>
        </w:rPr>
        <w:t>f</w:t>
      </w:r>
      <w:r w:rsidRPr="00E975AC">
        <w:rPr>
          <w:szCs w:val="22"/>
        </w:rPr>
        <w:t>und).</w:t>
      </w:r>
    </w:p>
    <w:p w:rsidR="00D649BB" w:rsidRDefault="00D649BB" w:rsidP="00D649BB">
      <w:pPr>
        <w:jc w:val="both"/>
        <w:rPr>
          <w:szCs w:val="22"/>
        </w:rPr>
      </w:pPr>
    </w:p>
    <w:p w:rsidR="00D649BB" w:rsidRPr="00E975AC" w:rsidRDefault="00D649BB" w:rsidP="00D649BB">
      <w:pPr>
        <w:pStyle w:val="Heading1"/>
        <w:rPr>
          <w:rFonts w:ascii="Arial" w:hAnsi="Arial" w:cs="Arial"/>
          <w:sz w:val="22"/>
          <w:szCs w:val="22"/>
        </w:rPr>
      </w:pPr>
      <w:r w:rsidRPr="00E975AC">
        <w:rPr>
          <w:rFonts w:ascii="Arial" w:hAnsi="Arial" w:cs="Arial"/>
          <w:sz w:val="22"/>
          <w:szCs w:val="22"/>
        </w:rPr>
        <w:t xml:space="preserve">Who is </w:t>
      </w:r>
      <w:r>
        <w:rPr>
          <w:rFonts w:ascii="Arial" w:hAnsi="Arial" w:cs="Arial"/>
          <w:sz w:val="22"/>
          <w:szCs w:val="22"/>
        </w:rPr>
        <w:t>E</w:t>
      </w:r>
      <w:r w:rsidRPr="00E975AC">
        <w:rPr>
          <w:rFonts w:ascii="Arial" w:hAnsi="Arial" w:cs="Arial"/>
          <w:sz w:val="22"/>
          <w:szCs w:val="22"/>
        </w:rPr>
        <w:t>ligible?</w:t>
      </w:r>
    </w:p>
    <w:p w:rsidR="00D649BB" w:rsidRPr="00E975AC" w:rsidRDefault="00D649BB" w:rsidP="00D649BB">
      <w:pPr>
        <w:jc w:val="both"/>
        <w:rPr>
          <w:szCs w:val="22"/>
        </w:rPr>
      </w:pPr>
    </w:p>
    <w:p w:rsidR="00D649BB" w:rsidRPr="00E975AC" w:rsidRDefault="00D649BB" w:rsidP="00D649BB">
      <w:pPr>
        <w:jc w:val="both"/>
        <w:rPr>
          <w:szCs w:val="22"/>
        </w:rPr>
      </w:pPr>
      <w:r w:rsidRPr="00E975AC">
        <w:rPr>
          <w:szCs w:val="22"/>
        </w:rPr>
        <w:t>Community groups and voluntary organisations operating within and benefiting people who live in the eligible area will be considered for grant assistance</w:t>
      </w:r>
      <w:r w:rsidR="009551D7">
        <w:rPr>
          <w:szCs w:val="22"/>
        </w:rPr>
        <w:t>.</w:t>
      </w:r>
      <w:r w:rsidRPr="00E975AC">
        <w:rPr>
          <w:szCs w:val="22"/>
        </w:rPr>
        <w:t xml:space="preserve">  Examples are:-</w:t>
      </w:r>
    </w:p>
    <w:p w:rsidR="00D649BB" w:rsidRPr="00E975AC" w:rsidRDefault="00D649BB" w:rsidP="00D649BB">
      <w:pPr>
        <w:jc w:val="both"/>
        <w:rPr>
          <w:szCs w:val="22"/>
        </w:rPr>
      </w:pPr>
    </w:p>
    <w:p w:rsidR="00D649BB" w:rsidRPr="00D649BB" w:rsidRDefault="009551D7" w:rsidP="00D649BB">
      <w:pPr>
        <w:pStyle w:val="ListParagraph"/>
        <w:numPr>
          <w:ilvl w:val="0"/>
          <w:numId w:val="15"/>
        </w:numPr>
        <w:jc w:val="both"/>
        <w:rPr>
          <w:szCs w:val="22"/>
        </w:rPr>
      </w:pPr>
      <w:r>
        <w:rPr>
          <w:szCs w:val="22"/>
        </w:rPr>
        <w:t>Schools and</w:t>
      </w:r>
      <w:r w:rsidR="00D649BB" w:rsidRPr="00D649BB">
        <w:rPr>
          <w:szCs w:val="22"/>
        </w:rPr>
        <w:t xml:space="preserve"> colleges</w:t>
      </w:r>
      <w:r>
        <w:rPr>
          <w:szCs w:val="22"/>
        </w:rPr>
        <w:t xml:space="preserve"> (for projects that are </w:t>
      </w:r>
      <w:r w:rsidR="001F4FF3">
        <w:rPr>
          <w:szCs w:val="22"/>
        </w:rPr>
        <w:t>not normally funded by the S</w:t>
      </w:r>
      <w:r>
        <w:rPr>
          <w:szCs w:val="22"/>
        </w:rPr>
        <w:t>tate)</w:t>
      </w:r>
    </w:p>
    <w:p w:rsidR="00D649BB" w:rsidRPr="00D649BB" w:rsidRDefault="00D649BB" w:rsidP="00D649BB">
      <w:pPr>
        <w:pStyle w:val="ListParagraph"/>
        <w:numPr>
          <w:ilvl w:val="0"/>
          <w:numId w:val="15"/>
        </w:numPr>
        <w:jc w:val="both"/>
        <w:rPr>
          <w:szCs w:val="22"/>
        </w:rPr>
      </w:pPr>
      <w:r w:rsidRPr="00D649BB">
        <w:rPr>
          <w:szCs w:val="22"/>
        </w:rPr>
        <w:t>Playgroups</w:t>
      </w:r>
    </w:p>
    <w:p w:rsidR="00D649BB" w:rsidRPr="00D649BB" w:rsidRDefault="00D649BB" w:rsidP="00D649BB">
      <w:pPr>
        <w:pStyle w:val="ListParagraph"/>
        <w:numPr>
          <w:ilvl w:val="0"/>
          <w:numId w:val="15"/>
        </w:numPr>
        <w:jc w:val="both"/>
        <w:rPr>
          <w:szCs w:val="22"/>
        </w:rPr>
      </w:pPr>
      <w:r w:rsidRPr="00D649BB">
        <w:rPr>
          <w:szCs w:val="22"/>
        </w:rPr>
        <w:t>Youth clubs</w:t>
      </w:r>
    </w:p>
    <w:p w:rsidR="00D649BB" w:rsidRPr="00D649BB" w:rsidRDefault="00D649BB" w:rsidP="00D649BB">
      <w:pPr>
        <w:pStyle w:val="ListParagraph"/>
        <w:numPr>
          <w:ilvl w:val="0"/>
          <w:numId w:val="15"/>
        </w:numPr>
        <w:jc w:val="both"/>
        <w:rPr>
          <w:szCs w:val="22"/>
        </w:rPr>
      </w:pPr>
      <w:r w:rsidRPr="00D649BB">
        <w:rPr>
          <w:szCs w:val="22"/>
        </w:rPr>
        <w:t>Sports clubs and facilities</w:t>
      </w:r>
    </w:p>
    <w:p w:rsidR="00D649BB" w:rsidRPr="00D649BB" w:rsidRDefault="00D649BB" w:rsidP="00D649BB">
      <w:pPr>
        <w:pStyle w:val="ListParagraph"/>
        <w:numPr>
          <w:ilvl w:val="0"/>
          <w:numId w:val="15"/>
        </w:numPr>
        <w:jc w:val="both"/>
        <w:rPr>
          <w:szCs w:val="22"/>
        </w:rPr>
      </w:pPr>
      <w:r w:rsidRPr="00D649BB">
        <w:rPr>
          <w:szCs w:val="22"/>
        </w:rPr>
        <w:t>The Scout and Guide Movement</w:t>
      </w:r>
    </w:p>
    <w:p w:rsidR="00D649BB" w:rsidRPr="00D649BB" w:rsidRDefault="00D649BB" w:rsidP="00D649BB">
      <w:pPr>
        <w:pStyle w:val="ListParagraph"/>
        <w:numPr>
          <w:ilvl w:val="0"/>
          <w:numId w:val="15"/>
        </w:numPr>
        <w:jc w:val="both"/>
        <w:rPr>
          <w:szCs w:val="22"/>
        </w:rPr>
      </w:pPr>
      <w:r w:rsidRPr="00D649BB">
        <w:rPr>
          <w:szCs w:val="22"/>
        </w:rPr>
        <w:t>Senior citizens clubs and activities</w:t>
      </w:r>
    </w:p>
    <w:p w:rsidR="00D649BB" w:rsidRPr="00D649BB" w:rsidRDefault="00D649BB" w:rsidP="00D649BB">
      <w:pPr>
        <w:pStyle w:val="ListParagraph"/>
        <w:numPr>
          <w:ilvl w:val="0"/>
          <w:numId w:val="15"/>
        </w:numPr>
        <w:jc w:val="both"/>
        <w:rPr>
          <w:szCs w:val="22"/>
        </w:rPr>
      </w:pPr>
      <w:r w:rsidRPr="00D649BB">
        <w:rPr>
          <w:szCs w:val="22"/>
        </w:rPr>
        <w:t>Village Halls</w:t>
      </w:r>
    </w:p>
    <w:p w:rsidR="00D649BB" w:rsidRPr="00D649BB" w:rsidRDefault="00D649BB" w:rsidP="00D649BB">
      <w:pPr>
        <w:pStyle w:val="ListParagraph"/>
        <w:numPr>
          <w:ilvl w:val="0"/>
          <w:numId w:val="15"/>
        </w:numPr>
        <w:jc w:val="both"/>
        <w:rPr>
          <w:szCs w:val="22"/>
        </w:rPr>
      </w:pPr>
      <w:r w:rsidRPr="00D649BB">
        <w:rPr>
          <w:szCs w:val="22"/>
        </w:rPr>
        <w:lastRenderedPageBreak/>
        <w:t>Church Halls</w:t>
      </w:r>
    </w:p>
    <w:p w:rsidR="00D649BB" w:rsidRPr="00D649BB" w:rsidRDefault="009551D7" w:rsidP="00D649BB">
      <w:pPr>
        <w:pStyle w:val="ListParagraph"/>
        <w:numPr>
          <w:ilvl w:val="0"/>
          <w:numId w:val="15"/>
        </w:numPr>
        <w:jc w:val="both"/>
        <w:rPr>
          <w:szCs w:val="22"/>
        </w:rPr>
      </w:pPr>
      <w:r>
        <w:rPr>
          <w:szCs w:val="22"/>
        </w:rPr>
        <w:t>Community</w:t>
      </w:r>
      <w:r w:rsidR="00D649BB" w:rsidRPr="00D649BB">
        <w:rPr>
          <w:szCs w:val="22"/>
        </w:rPr>
        <w:t xml:space="preserve"> Council projects</w:t>
      </w:r>
    </w:p>
    <w:p w:rsidR="00D649BB" w:rsidRDefault="00D649BB" w:rsidP="00D649BB">
      <w:pPr>
        <w:pStyle w:val="ListParagraph"/>
        <w:numPr>
          <w:ilvl w:val="0"/>
          <w:numId w:val="15"/>
        </w:numPr>
        <w:jc w:val="both"/>
        <w:rPr>
          <w:szCs w:val="22"/>
        </w:rPr>
      </w:pPr>
      <w:r w:rsidRPr="00D649BB">
        <w:rPr>
          <w:szCs w:val="22"/>
        </w:rPr>
        <w:t>Residents Associations</w:t>
      </w:r>
    </w:p>
    <w:p w:rsidR="00C66639" w:rsidRDefault="00C66639" w:rsidP="00D649BB">
      <w:pPr>
        <w:pStyle w:val="ListParagraph"/>
        <w:numPr>
          <w:ilvl w:val="0"/>
          <w:numId w:val="15"/>
        </w:numPr>
        <w:jc w:val="both"/>
        <w:rPr>
          <w:szCs w:val="22"/>
        </w:rPr>
      </w:pPr>
      <w:r>
        <w:rPr>
          <w:szCs w:val="22"/>
        </w:rPr>
        <w:t>Local charities</w:t>
      </w:r>
    </w:p>
    <w:p w:rsidR="00D649BB" w:rsidRDefault="009E6FF9" w:rsidP="00D649BB">
      <w:pPr>
        <w:pStyle w:val="ListParagraph"/>
        <w:numPr>
          <w:ilvl w:val="0"/>
          <w:numId w:val="15"/>
        </w:numPr>
        <w:jc w:val="both"/>
        <w:rPr>
          <w:szCs w:val="22"/>
        </w:rPr>
      </w:pPr>
      <w:r w:rsidRPr="009551D7">
        <w:rPr>
          <w:szCs w:val="22"/>
        </w:rPr>
        <w:t xml:space="preserve">Environmental </w:t>
      </w:r>
      <w:r w:rsidR="009551D7" w:rsidRPr="009551D7">
        <w:rPr>
          <w:szCs w:val="22"/>
        </w:rPr>
        <w:t>projects</w:t>
      </w:r>
    </w:p>
    <w:p w:rsidR="009551D7" w:rsidRDefault="009551D7" w:rsidP="00BE4513">
      <w:pPr>
        <w:pStyle w:val="ListParagraph"/>
        <w:jc w:val="both"/>
        <w:rPr>
          <w:szCs w:val="22"/>
        </w:rPr>
      </w:pPr>
    </w:p>
    <w:p w:rsidR="00BE4513" w:rsidRDefault="00BE4513" w:rsidP="00BE4513">
      <w:pPr>
        <w:jc w:val="both"/>
        <w:rPr>
          <w:szCs w:val="22"/>
        </w:rPr>
      </w:pPr>
      <w:r>
        <w:rPr>
          <w:szCs w:val="22"/>
        </w:rPr>
        <w:t>The fund may als</w:t>
      </w:r>
      <w:r w:rsidR="00864525">
        <w:rPr>
          <w:szCs w:val="22"/>
        </w:rPr>
        <w:t xml:space="preserve">o be used to help support </w:t>
      </w:r>
      <w:r w:rsidR="00921724">
        <w:rPr>
          <w:szCs w:val="22"/>
        </w:rPr>
        <w:t xml:space="preserve">work-based learning and </w:t>
      </w:r>
      <w:r>
        <w:rPr>
          <w:szCs w:val="22"/>
        </w:rPr>
        <w:t xml:space="preserve">training initiatives for local </w:t>
      </w:r>
      <w:r w:rsidR="00AE14D0">
        <w:rPr>
          <w:szCs w:val="22"/>
        </w:rPr>
        <w:t xml:space="preserve">unemployed </w:t>
      </w:r>
      <w:r>
        <w:rPr>
          <w:szCs w:val="22"/>
        </w:rPr>
        <w:t>people and local small businesses and also schemes which help to support economic growth in the eligible area.  Examples are:</w:t>
      </w:r>
    </w:p>
    <w:p w:rsidR="00BE4513" w:rsidRDefault="00BE4513" w:rsidP="00BE4513">
      <w:pPr>
        <w:jc w:val="both"/>
        <w:rPr>
          <w:szCs w:val="22"/>
        </w:rPr>
      </w:pPr>
    </w:p>
    <w:p w:rsidR="00BE4513" w:rsidRDefault="003D7E57" w:rsidP="00BE4513">
      <w:pPr>
        <w:pStyle w:val="ListParagraph"/>
        <w:numPr>
          <w:ilvl w:val="0"/>
          <w:numId w:val="16"/>
        </w:numPr>
        <w:jc w:val="both"/>
        <w:rPr>
          <w:szCs w:val="22"/>
        </w:rPr>
      </w:pPr>
      <w:r>
        <w:rPr>
          <w:szCs w:val="22"/>
        </w:rPr>
        <w:t xml:space="preserve">Contribution towards </w:t>
      </w:r>
      <w:r w:rsidR="00AE14D0">
        <w:rPr>
          <w:szCs w:val="22"/>
        </w:rPr>
        <w:t xml:space="preserve">additional </w:t>
      </w:r>
      <w:r w:rsidR="00BE4513">
        <w:rPr>
          <w:szCs w:val="22"/>
        </w:rPr>
        <w:t>costs associated with vocational training and apprenticeship schemes</w:t>
      </w:r>
      <w:r w:rsidR="00AE14D0">
        <w:rPr>
          <w:szCs w:val="22"/>
        </w:rPr>
        <w:t xml:space="preserve"> (See Banks Learning, Working Earning Fund guidelines)</w:t>
      </w:r>
    </w:p>
    <w:p w:rsidR="00BE4513" w:rsidRPr="00BE4513" w:rsidRDefault="003D7E57" w:rsidP="00BE4513">
      <w:pPr>
        <w:pStyle w:val="ListParagraph"/>
        <w:numPr>
          <w:ilvl w:val="0"/>
          <w:numId w:val="16"/>
        </w:numPr>
        <w:jc w:val="both"/>
        <w:rPr>
          <w:szCs w:val="22"/>
        </w:rPr>
      </w:pPr>
      <w:r>
        <w:rPr>
          <w:szCs w:val="22"/>
        </w:rPr>
        <w:t>Help in promoting and enhancing tourism and</w:t>
      </w:r>
      <w:r w:rsidR="00357829">
        <w:rPr>
          <w:szCs w:val="22"/>
        </w:rPr>
        <w:t xml:space="preserve"> rural diversification</w:t>
      </w:r>
    </w:p>
    <w:p w:rsidR="00BE4513" w:rsidRPr="009551D7" w:rsidRDefault="00BE4513" w:rsidP="00BE4513">
      <w:pPr>
        <w:pStyle w:val="ListParagraph"/>
        <w:jc w:val="both"/>
        <w:rPr>
          <w:szCs w:val="22"/>
        </w:rPr>
      </w:pPr>
    </w:p>
    <w:p w:rsidR="00DC0380" w:rsidRPr="00DC0380" w:rsidRDefault="00DC0380" w:rsidP="00DC0380">
      <w:pPr>
        <w:rPr>
          <w:lang w:eastAsia="en-GB"/>
        </w:rPr>
      </w:pPr>
    </w:p>
    <w:p w:rsidR="00D649BB" w:rsidRPr="00E975AC" w:rsidRDefault="00D649BB" w:rsidP="00D649BB">
      <w:pPr>
        <w:pStyle w:val="Heading1"/>
        <w:rPr>
          <w:rFonts w:ascii="Arial" w:hAnsi="Arial" w:cs="Arial"/>
          <w:sz w:val="22"/>
          <w:szCs w:val="22"/>
        </w:rPr>
      </w:pPr>
      <w:r w:rsidRPr="00E975AC">
        <w:rPr>
          <w:rFonts w:ascii="Arial" w:hAnsi="Arial" w:cs="Arial"/>
          <w:sz w:val="22"/>
          <w:szCs w:val="22"/>
        </w:rPr>
        <w:t xml:space="preserve">Amount of </w:t>
      </w:r>
      <w:r>
        <w:rPr>
          <w:rFonts w:ascii="Arial" w:hAnsi="Arial" w:cs="Arial"/>
          <w:sz w:val="22"/>
          <w:szCs w:val="22"/>
        </w:rPr>
        <w:t>G</w:t>
      </w:r>
      <w:r w:rsidRPr="00E975AC">
        <w:rPr>
          <w:rFonts w:ascii="Arial" w:hAnsi="Arial" w:cs="Arial"/>
          <w:sz w:val="22"/>
          <w:szCs w:val="22"/>
        </w:rPr>
        <w:t xml:space="preserve">rant </w:t>
      </w:r>
      <w:r>
        <w:rPr>
          <w:rFonts w:ascii="Arial" w:hAnsi="Arial" w:cs="Arial"/>
          <w:sz w:val="22"/>
          <w:szCs w:val="22"/>
        </w:rPr>
        <w:t>A</w:t>
      </w:r>
      <w:r w:rsidRPr="00E975AC">
        <w:rPr>
          <w:rFonts w:ascii="Arial" w:hAnsi="Arial" w:cs="Arial"/>
          <w:sz w:val="22"/>
          <w:szCs w:val="22"/>
        </w:rPr>
        <w:t xml:space="preserve">ssistance </w:t>
      </w:r>
    </w:p>
    <w:p w:rsidR="00D649BB" w:rsidRPr="00E975AC" w:rsidRDefault="00D649BB" w:rsidP="00D649BB">
      <w:pPr>
        <w:rPr>
          <w:szCs w:val="22"/>
        </w:rPr>
      </w:pPr>
    </w:p>
    <w:p w:rsidR="00D649BB" w:rsidRPr="00E975AC" w:rsidRDefault="00D649BB" w:rsidP="00D649BB">
      <w:pPr>
        <w:jc w:val="both"/>
        <w:rPr>
          <w:szCs w:val="22"/>
        </w:rPr>
      </w:pPr>
      <w:r w:rsidRPr="00E975AC">
        <w:rPr>
          <w:szCs w:val="22"/>
        </w:rPr>
        <w:t>The aim of the Fund is to provide financial assistance to as many good causes as is possible within the eligible areas.  It is expected that the majority of individual grants will be less than £</w:t>
      </w:r>
      <w:r w:rsidR="00A3039F">
        <w:rPr>
          <w:szCs w:val="22"/>
        </w:rPr>
        <w:t>5</w:t>
      </w:r>
      <w:r w:rsidRPr="00E975AC">
        <w:rPr>
          <w:szCs w:val="22"/>
        </w:rPr>
        <w:t xml:space="preserve">,000. </w:t>
      </w:r>
      <w:r w:rsidR="00A3039F">
        <w:rPr>
          <w:szCs w:val="22"/>
        </w:rPr>
        <w:t xml:space="preserve"> However larger projects are eligible for funding </w:t>
      </w:r>
      <w:r w:rsidR="00CA5F77">
        <w:rPr>
          <w:szCs w:val="22"/>
        </w:rPr>
        <w:t>where they have been agreed to be a priority for the local community councils.</w:t>
      </w:r>
    </w:p>
    <w:p w:rsidR="00D649BB" w:rsidRPr="00E975AC" w:rsidRDefault="00D649BB" w:rsidP="00D649BB">
      <w:pPr>
        <w:jc w:val="both"/>
        <w:rPr>
          <w:szCs w:val="22"/>
        </w:rPr>
      </w:pPr>
    </w:p>
    <w:p w:rsidR="00D649BB" w:rsidRPr="00E975AC" w:rsidRDefault="00D649BB" w:rsidP="00D649BB">
      <w:pPr>
        <w:jc w:val="both"/>
        <w:rPr>
          <w:b/>
          <w:szCs w:val="22"/>
        </w:rPr>
      </w:pPr>
      <w:r>
        <w:rPr>
          <w:b/>
          <w:szCs w:val="22"/>
        </w:rPr>
        <w:t>P</w:t>
      </w:r>
      <w:r w:rsidRPr="00E975AC">
        <w:rPr>
          <w:b/>
          <w:szCs w:val="22"/>
        </w:rPr>
        <w:t xml:space="preserve">rojects </w:t>
      </w:r>
      <w:r w:rsidR="005A0F9C">
        <w:rPr>
          <w:b/>
          <w:szCs w:val="22"/>
        </w:rPr>
        <w:t xml:space="preserve">that </w:t>
      </w:r>
      <w:r w:rsidRPr="00E975AC">
        <w:rPr>
          <w:b/>
          <w:szCs w:val="22"/>
        </w:rPr>
        <w:t xml:space="preserve">are </w:t>
      </w:r>
      <w:r>
        <w:rPr>
          <w:b/>
          <w:szCs w:val="22"/>
        </w:rPr>
        <w:t>E</w:t>
      </w:r>
      <w:r w:rsidRPr="00E975AC">
        <w:rPr>
          <w:b/>
          <w:szCs w:val="22"/>
        </w:rPr>
        <w:t xml:space="preserve">ligible for </w:t>
      </w:r>
      <w:r>
        <w:rPr>
          <w:b/>
          <w:szCs w:val="22"/>
        </w:rPr>
        <w:t>G</w:t>
      </w:r>
      <w:r w:rsidRPr="00E975AC">
        <w:rPr>
          <w:b/>
          <w:szCs w:val="22"/>
        </w:rPr>
        <w:t xml:space="preserve">rant </w:t>
      </w:r>
      <w:r>
        <w:rPr>
          <w:b/>
          <w:szCs w:val="22"/>
        </w:rPr>
        <w:t>A</w:t>
      </w:r>
      <w:r w:rsidR="005A0F9C">
        <w:rPr>
          <w:b/>
          <w:szCs w:val="22"/>
        </w:rPr>
        <w:t>ssistance</w:t>
      </w:r>
    </w:p>
    <w:p w:rsidR="00D649BB" w:rsidRPr="00E975AC" w:rsidRDefault="00D649BB" w:rsidP="00D649BB">
      <w:pPr>
        <w:jc w:val="both"/>
        <w:rPr>
          <w:szCs w:val="22"/>
        </w:rPr>
      </w:pPr>
    </w:p>
    <w:p w:rsidR="00D649BB" w:rsidRPr="00E975AC" w:rsidRDefault="00A3039F" w:rsidP="00D649BB">
      <w:pPr>
        <w:jc w:val="both"/>
        <w:rPr>
          <w:szCs w:val="22"/>
        </w:rPr>
      </w:pPr>
      <w:r>
        <w:rPr>
          <w:szCs w:val="22"/>
        </w:rPr>
        <w:t>Grants can</w:t>
      </w:r>
      <w:r w:rsidR="00D649BB" w:rsidRPr="00E975AC">
        <w:rPr>
          <w:szCs w:val="22"/>
        </w:rPr>
        <w:t xml:space="preserve"> be directed towards capital </w:t>
      </w:r>
      <w:r>
        <w:rPr>
          <w:szCs w:val="22"/>
        </w:rPr>
        <w:t>and/or</w:t>
      </w:r>
      <w:r w:rsidR="00D649BB" w:rsidRPr="00E975AC">
        <w:rPr>
          <w:szCs w:val="22"/>
        </w:rPr>
        <w:t xml:space="preserve"> running costs</w:t>
      </w:r>
      <w:r w:rsidR="00D649BB">
        <w:rPr>
          <w:szCs w:val="22"/>
        </w:rPr>
        <w:t xml:space="preserve"> </w:t>
      </w:r>
      <w:r>
        <w:rPr>
          <w:szCs w:val="22"/>
        </w:rPr>
        <w:t>and</w:t>
      </w:r>
      <w:r w:rsidR="00D649BB">
        <w:rPr>
          <w:szCs w:val="22"/>
        </w:rPr>
        <w:t xml:space="preserve"> in special circumstances some contribution may be ava</w:t>
      </w:r>
      <w:r>
        <w:rPr>
          <w:szCs w:val="22"/>
        </w:rPr>
        <w:t>ilable for</w:t>
      </w:r>
      <w:r w:rsidR="00D649BB">
        <w:rPr>
          <w:szCs w:val="22"/>
        </w:rPr>
        <w:t xml:space="preserve"> project management fees.  In addition the fund may be used to support training, apprenticeship and employment initiatives for local people within the eligible area of the fund.</w:t>
      </w:r>
      <w:r w:rsidR="00C82CB6">
        <w:rPr>
          <w:szCs w:val="22"/>
        </w:rPr>
        <w:t xml:space="preserve"> It</w:t>
      </w:r>
      <w:r w:rsidR="00D649BB">
        <w:rPr>
          <w:szCs w:val="22"/>
        </w:rPr>
        <w:t xml:space="preserve"> is import</w:t>
      </w:r>
      <w:r w:rsidR="00104549">
        <w:rPr>
          <w:szCs w:val="22"/>
        </w:rPr>
        <w:t>ant that the local communities agree</w:t>
      </w:r>
      <w:r w:rsidR="00D649BB">
        <w:rPr>
          <w:szCs w:val="22"/>
        </w:rPr>
        <w:t xml:space="preserve"> on the</w:t>
      </w:r>
      <w:r w:rsidR="00104549">
        <w:rPr>
          <w:szCs w:val="22"/>
        </w:rPr>
        <w:t>ir</w:t>
      </w:r>
      <w:r w:rsidR="00D649BB">
        <w:rPr>
          <w:szCs w:val="22"/>
        </w:rPr>
        <w:t xml:space="preserve"> priorities for funding in their area through the </w:t>
      </w:r>
      <w:r w:rsidR="00520CA2">
        <w:rPr>
          <w:szCs w:val="22"/>
        </w:rPr>
        <w:t>KMCP</w:t>
      </w:r>
      <w:r w:rsidR="00D649BB">
        <w:rPr>
          <w:szCs w:val="22"/>
        </w:rPr>
        <w:t>.</w:t>
      </w:r>
      <w:r w:rsidR="00DD0D0B">
        <w:rPr>
          <w:szCs w:val="22"/>
        </w:rPr>
        <w:t xml:space="preserve">  Priority will be given to help fund projects and initiatives identified in each community council’s development plan</w:t>
      </w:r>
      <w:r>
        <w:rPr>
          <w:szCs w:val="22"/>
        </w:rPr>
        <w:t xml:space="preserve"> and </w:t>
      </w:r>
      <w:r w:rsidR="00CA5F77">
        <w:rPr>
          <w:szCs w:val="22"/>
        </w:rPr>
        <w:t xml:space="preserve">the </w:t>
      </w:r>
      <w:r>
        <w:rPr>
          <w:szCs w:val="22"/>
        </w:rPr>
        <w:t>fund can be used by community councils to formulate and review their respective community development plans to identify priorities for projects</w:t>
      </w:r>
      <w:r w:rsidR="00DD0D0B">
        <w:rPr>
          <w:szCs w:val="22"/>
        </w:rPr>
        <w:t>.</w:t>
      </w:r>
    </w:p>
    <w:p w:rsidR="00D649BB" w:rsidRPr="00AE778B" w:rsidRDefault="00D649BB" w:rsidP="00D649BB">
      <w:pPr>
        <w:pStyle w:val="Heading2"/>
        <w:jc w:val="both"/>
        <w:rPr>
          <w:rFonts w:ascii="Arial" w:hAnsi="Arial" w:cs="Arial"/>
          <w:color w:val="auto"/>
          <w:sz w:val="22"/>
          <w:szCs w:val="22"/>
        </w:rPr>
      </w:pPr>
      <w:r w:rsidRPr="00AE778B">
        <w:rPr>
          <w:rFonts w:ascii="Arial" w:hAnsi="Arial" w:cs="Arial"/>
          <w:color w:val="auto"/>
          <w:sz w:val="22"/>
          <w:szCs w:val="22"/>
        </w:rPr>
        <w:t>Application Procedure</w:t>
      </w:r>
    </w:p>
    <w:p w:rsidR="00D649BB" w:rsidRPr="00E975AC" w:rsidRDefault="00D649BB" w:rsidP="00D649BB">
      <w:pPr>
        <w:jc w:val="both"/>
        <w:rPr>
          <w:b/>
          <w:szCs w:val="22"/>
        </w:rPr>
      </w:pPr>
    </w:p>
    <w:p w:rsidR="00D649BB" w:rsidRPr="00E975AC" w:rsidRDefault="00D649BB" w:rsidP="00D649BB">
      <w:pPr>
        <w:jc w:val="both"/>
        <w:rPr>
          <w:szCs w:val="22"/>
        </w:rPr>
      </w:pPr>
      <w:r w:rsidRPr="00E975AC">
        <w:rPr>
          <w:szCs w:val="22"/>
        </w:rPr>
        <w:t xml:space="preserve">All applications should be made on the appropriate form.  Standard circular requests for assistance will not be considered.  Applications will be considered by the </w:t>
      </w:r>
      <w:r w:rsidR="00520CA2">
        <w:rPr>
          <w:szCs w:val="22"/>
        </w:rPr>
        <w:t>KMCP</w:t>
      </w:r>
      <w:r>
        <w:rPr>
          <w:szCs w:val="22"/>
        </w:rPr>
        <w:t xml:space="preserve"> </w:t>
      </w:r>
      <w:r w:rsidR="00120CF1">
        <w:rPr>
          <w:szCs w:val="22"/>
        </w:rPr>
        <w:t>who will</w:t>
      </w:r>
      <w:r w:rsidR="00CA5F77">
        <w:rPr>
          <w:szCs w:val="22"/>
        </w:rPr>
        <w:t xml:space="preserve"> determine each application and notify</w:t>
      </w:r>
      <w:r w:rsidRPr="00E975AC">
        <w:rPr>
          <w:szCs w:val="22"/>
        </w:rPr>
        <w:t xml:space="preserve"> the Banks Community Fund </w:t>
      </w:r>
      <w:r>
        <w:rPr>
          <w:szCs w:val="22"/>
        </w:rPr>
        <w:t>on</w:t>
      </w:r>
      <w:r w:rsidRPr="00E975AC">
        <w:rPr>
          <w:szCs w:val="22"/>
        </w:rPr>
        <w:t xml:space="preserve"> qualifying projects.</w:t>
      </w:r>
    </w:p>
    <w:p w:rsidR="00D649BB" w:rsidRPr="00E975AC" w:rsidRDefault="00D649BB" w:rsidP="00D649BB">
      <w:pPr>
        <w:jc w:val="both"/>
        <w:rPr>
          <w:szCs w:val="22"/>
        </w:rPr>
      </w:pPr>
    </w:p>
    <w:p w:rsidR="00D649BB" w:rsidRPr="00E975AC" w:rsidRDefault="00D649BB" w:rsidP="00D649BB">
      <w:pPr>
        <w:jc w:val="both"/>
        <w:rPr>
          <w:szCs w:val="22"/>
        </w:rPr>
      </w:pPr>
      <w:r w:rsidRPr="00E975AC">
        <w:rPr>
          <w:szCs w:val="22"/>
        </w:rPr>
        <w:t xml:space="preserve">Applicants may be invited to provide further information or make a presentation to the </w:t>
      </w:r>
      <w:r w:rsidR="00520CA2">
        <w:rPr>
          <w:szCs w:val="22"/>
        </w:rPr>
        <w:t>KMCP</w:t>
      </w:r>
      <w:r w:rsidRPr="00E975AC">
        <w:rPr>
          <w:szCs w:val="22"/>
        </w:rPr>
        <w:t xml:space="preserve"> in support of their bid if required.</w:t>
      </w:r>
    </w:p>
    <w:p w:rsidR="00D649BB" w:rsidRPr="00E975AC" w:rsidRDefault="00D649BB" w:rsidP="00D649BB">
      <w:pPr>
        <w:jc w:val="both"/>
        <w:rPr>
          <w:szCs w:val="22"/>
        </w:rPr>
      </w:pPr>
    </w:p>
    <w:p w:rsidR="00D649BB" w:rsidRPr="00E975AC" w:rsidRDefault="00D649BB" w:rsidP="00D649BB">
      <w:pPr>
        <w:jc w:val="both"/>
        <w:rPr>
          <w:szCs w:val="22"/>
        </w:rPr>
      </w:pPr>
      <w:r w:rsidRPr="00E975AC">
        <w:rPr>
          <w:szCs w:val="22"/>
        </w:rPr>
        <w:t xml:space="preserve">Cheques </w:t>
      </w:r>
      <w:r w:rsidR="00205022">
        <w:rPr>
          <w:szCs w:val="22"/>
        </w:rPr>
        <w:t>will</w:t>
      </w:r>
      <w:r w:rsidR="00657D52">
        <w:rPr>
          <w:szCs w:val="22"/>
        </w:rPr>
        <w:t xml:space="preserve"> </w:t>
      </w:r>
      <w:r w:rsidR="00DD0D0B">
        <w:rPr>
          <w:szCs w:val="22"/>
        </w:rPr>
        <w:t xml:space="preserve">normally </w:t>
      </w:r>
      <w:r w:rsidRPr="00E975AC">
        <w:rPr>
          <w:szCs w:val="22"/>
        </w:rPr>
        <w:t xml:space="preserve">be made payable to the supplier of the </w:t>
      </w:r>
      <w:r w:rsidR="007D2AF7" w:rsidRPr="00E975AC">
        <w:rPr>
          <w:szCs w:val="22"/>
        </w:rPr>
        <w:t>goods</w:t>
      </w:r>
      <w:r w:rsidR="004359B4">
        <w:rPr>
          <w:szCs w:val="22"/>
        </w:rPr>
        <w:t xml:space="preserve"> or services</w:t>
      </w:r>
      <w:r w:rsidR="007D2AF7">
        <w:rPr>
          <w:szCs w:val="22"/>
        </w:rPr>
        <w:t>.</w:t>
      </w:r>
      <w:r w:rsidR="004359B4">
        <w:rPr>
          <w:szCs w:val="22"/>
        </w:rPr>
        <w:t xml:space="preserve"> </w:t>
      </w:r>
      <w:r w:rsidR="007D2AF7">
        <w:rPr>
          <w:szCs w:val="22"/>
        </w:rPr>
        <w:t xml:space="preserve"> In</w:t>
      </w:r>
      <w:r w:rsidR="00205022">
        <w:rPr>
          <w:szCs w:val="22"/>
        </w:rPr>
        <w:t xml:space="preserve"> the case of </w:t>
      </w:r>
      <w:r w:rsidR="0025536F">
        <w:rPr>
          <w:szCs w:val="22"/>
        </w:rPr>
        <w:t xml:space="preserve">advance </w:t>
      </w:r>
      <w:r w:rsidR="00314951">
        <w:rPr>
          <w:szCs w:val="22"/>
        </w:rPr>
        <w:t xml:space="preserve">payments made by the community group the amount will be refunded to </w:t>
      </w:r>
      <w:r w:rsidR="00657D52">
        <w:rPr>
          <w:szCs w:val="22"/>
        </w:rPr>
        <w:t xml:space="preserve">the community group applying for the grant </w:t>
      </w:r>
      <w:r w:rsidRPr="00E975AC">
        <w:rPr>
          <w:szCs w:val="22"/>
        </w:rPr>
        <w:t>once the capital purchase has been confirmed.  Where the grant forms a contribution towards the cost of a larger amount, the Banks Community Fund may issue a pledge certificate which</w:t>
      </w:r>
      <w:r>
        <w:rPr>
          <w:szCs w:val="22"/>
        </w:rPr>
        <w:t xml:space="preserve"> sets aside an amount from the f</w:t>
      </w:r>
      <w:r w:rsidRPr="00E975AC">
        <w:rPr>
          <w:szCs w:val="22"/>
        </w:rPr>
        <w:t>und for a period of 12 months.</w:t>
      </w:r>
    </w:p>
    <w:p w:rsidR="00D649BB" w:rsidRPr="00E975AC" w:rsidRDefault="00D649BB" w:rsidP="00D649BB">
      <w:pPr>
        <w:jc w:val="both"/>
        <w:rPr>
          <w:szCs w:val="22"/>
        </w:rPr>
      </w:pPr>
    </w:p>
    <w:p w:rsidR="00D649BB" w:rsidRPr="00E975AC" w:rsidRDefault="00D649BB" w:rsidP="00D649BB">
      <w:pPr>
        <w:jc w:val="both"/>
        <w:rPr>
          <w:szCs w:val="22"/>
        </w:rPr>
      </w:pPr>
      <w:r w:rsidRPr="00E975AC">
        <w:rPr>
          <w:szCs w:val="22"/>
        </w:rPr>
        <w:t>Applicants will be informed in writing of the decision in relation to each bid.</w:t>
      </w:r>
    </w:p>
    <w:p w:rsidR="00D649BB" w:rsidRDefault="00D649BB" w:rsidP="00D649BB">
      <w:pPr>
        <w:jc w:val="both"/>
        <w:rPr>
          <w:b/>
          <w:szCs w:val="22"/>
        </w:rPr>
      </w:pPr>
    </w:p>
    <w:p w:rsidR="005E501E" w:rsidRDefault="005E501E" w:rsidP="00D649BB">
      <w:pPr>
        <w:jc w:val="both"/>
        <w:rPr>
          <w:b/>
          <w:szCs w:val="22"/>
        </w:rPr>
      </w:pPr>
    </w:p>
    <w:p w:rsidR="005E501E" w:rsidRDefault="005E501E" w:rsidP="00D649BB">
      <w:pPr>
        <w:jc w:val="both"/>
        <w:rPr>
          <w:b/>
          <w:szCs w:val="22"/>
        </w:rPr>
      </w:pPr>
    </w:p>
    <w:p w:rsidR="005E501E" w:rsidRDefault="005E501E" w:rsidP="00D649BB">
      <w:pPr>
        <w:jc w:val="both"/>
        <w:rPr>
          <w:b/>
          <w:szCs w:val="22"/>
        </w:rPr>
      </w:pPr>
    </w:p>
    <w:p w:rsidR="00D649BB" w:rsidRPr="005E501E" w:rsidRDefault="00D649BB" w:rsidP="00D649BB">
      <w:pPr>
        <w:jc w:val="both"/>
        <w:rPr>
          <w:b/>
          <w:szCs w:val="22"/>
        </w:rPr>
      </w:pPr>
      <w:r w:rsidRPr="005E501E">
        <w:rPr>
          <w:b/>
          <w:szCs w:val="22"/>
        </w:rPr>
        <w:t>What Happens to Surplus Funds?</w:t>
      </w:r>
    </w:p>
    <w:p w:rsidR="00D649BB" w:rsidRPr="005E501E" w:rsidRDefault="00D649BB" w:rsidP="00D649BB">
      <w:pPr>
        <w:jc w:val="both"/>
        <w:rPr>
          <w:b/>
          <w:szCs w:val="22"/>
        </w:rPr>
      </w:pPr>
    </w:p>
    <w:p w:rsidR="00D649BB" w:rsidRPr="005E501E" w:rsidRDefault="00D649BB" w:rsidP="00657D52">
      <w:pPr>
        <w:rPr>
          <w:szCs w:val="22"/>
        </w:rPr>
      </w:pPr>
      <w:r w:rsidRPr="005E501E">
        <w:rPr>
          <w:szCs w:val="22"/>
        </w:rPr>
        <w:t>Any surplus funds not allocated at the completion of site operations</w:t>
      </w:r>
      <w:r w:rsidR="005B38A8" w:rsidRPr="005E501E">
        <w:rPr>
          <w:szCs w:val="22"/>
        </w:rPr>
        <w:t xml:space="preserve"> (25 years)</w:t>
      </w:r>
      <w:r w:rsidRPr="005E501E">
        <w:rPr>
          <w:szCs w:val="22"/>
        </w:rPr>
        <w:t xml:space="preserve"> will be applied by The Banks Community Fund to provide benefit to the local community in the eligible area.</w:t>
      </w:r>
      <w:bookmarkStart w:id="0" w:name="_GoBack"/>
      <w:bookmarkEnd w:id="0"/>
    </w:p>
    <w:p w:rsidR="005B38A8" w:rsidRPr="005E501E" w:rsidRDefault="005B38A8" w:rsidP="00657D52">
      <w:pPr>
        <w:rPr>
          <w:szCs w:val="22"/>
        </w:rPr>
      </w:pPr>
    </w:p>
    <w:p w:rsidR="00952FC4" w:rsidRPr="005E501E" w:rsidRDefault="00952FC4" w:rsidP="002A745C"/>
    <w:p w:rsidR="002A745C" w:rsidRPr="005E501E" w:rsidRDefault="002A745C" w:rsidP="002A745C">
      <w:r w:rsidRPr="005E501E">
        <w:t>The Banks Group</w:t>
      </w:r>
    </w:p>
    <w:p w:rsidR="002A745C" w:rsidRPr="005E501E" w:rsidRDefault="00FD2F22" w:rsidP="002A745C">
      <w:r>
        <w:t>January</w:t>
      </w:r>
      <w:r w:rsidR="0023271D" w:rsidRPr="005E501E">
        <w:t xml:space="preserve"> 201</w:t>
      </w:r>
      <w:r>
        <w:t>4</w:t>
      </w:r>
    </w:p>
    <w:p w:rsidR="00BC7817" w:rsidRPr="00FB76E9" w:rsidRDefault="00BC7817" w:rsidP="002E7CCB"/>
    <w:sectPr w:rsidR="00BC7817" w:rsidRPr="00FB76E9" w:rsidSect="009321B6">
      <w:headerReference w:type="default" r:id="rId8"/>
      <w:headerReference w:type="first" r:id="rId9"/>
      <w:footerReference w:type="first" r:id="rId10"/>
      <w:pgSz w:w="11907" w:h="16839" w:code="9"/>
      <w:pgMar w:top="1134" w:right="1134" w:bottom="1559" w:left="1418" w:header="851"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6F8" w:rsidRDefault="003246F8">
      <w:r>
        <w:separator/>
      </w:r>
    </w:p>
  </w:endnote>
  <w:endnote w:type="continuationSeparator" w:id="0">
    <w:p w:rsidR="003246F8" w:rsidRDefault="003246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C7A" w:rsidRDefault="009321B6">
    <w:pPr>
      <w:pStyle w:val="Footer"/>
    </w:pPr>
    <w:r>
      <w:rPr>
        <w:noProof/>
        <w:lang w:eastAsia="en-GB"/>
      </w:rPr>
      <w:drawing>
        <wp:inline distT="0" distB="0" distL="0" distR="0">
          <wp:extent cx="5940552" cy="774192"/>
          <wp:effectExtent l="19050" t="0" r="3048" b="0"/>
          <wp:docPr id="1" name="Picture 0" descr="Letterhead Lozenge 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zenge TEST.jpg"/>
                  <pic:cNvPicPr/>
                </pic:nvPicPr>
                <pic:blipFill>
                  <a:blip r:embed="rId1"/>
                  <a:stretch>
                    <a:fillRect/>
                  </a:stretch>
                </pic:blipFill>
                <pic:spPr>
                  <a:xfrm>
                    <a:off x="0" y="0"/>
                    <a:ext cx="5940552" cy="77419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6F8" w:rsidRDefault="003246F8">
      <w:r>
        <w:separator/>
      </w:r>
    </w:p>
  </w:footnote>
  <w:footnote w:type="continuationSeparator" w:id="0">
    <w:p w:rsidR="003246F8" w:rsidRDefault="003246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C7A" w:rsidRDefault="00D649BB" w:rsidP="00FB76E9">
    <w:pPr>
      <w:pStyle w:val="Header"/>
      <w:tabs>
        <w:tab w:val="clear" w:pos="4320"/>
        <w:tab w:val="clear" w:pos="8640"/>
        <w:tab w:val="center" w:pos="4649"/>
      </w:tabs>
      <w:spacing w:before="120"/>
      <w:rPr>
        <w:sz w:val="18"/>
      </w:rPr>
    </w:pPr>
    <w:r>
      <w:rPr>
        <w:sz w:val="18"/>
      </w:rPr>
      <w:t>RE/M/</w:t>
    </w:r>
    <w:r w:rsidR="00A07092">
      <w:rPr>
        <w:sz w:val="18"/>
      </w:rPr>
      <w:t>XXX</w:t>
    </w:r>
    <w:r w:rsidR="00BC7817">
      <w:rPr>
        <w:sz w:val="18"/>
      </w:rPr>
      <w:t>/COM-PR</w:t>
    </w:r>
    <w:r w:rsidR="00DB5C7A">
      <w:rPr>
        <w:sz w:val="18"/>
      </w:rPr>
      <w:tab/>
    </w:r>
    <w:r w:rsidR="004470C6">
      <w:rPr>
        <w:sz w:val="18"/>
      </w:rPr>
      <w:fldChar w:fldCharType="begin"/>
    </w:r>
    <w:r w:rsidR="00DB5C7A">
      <w:rPr>
        <w:sz w:val="18"/>
      </w:rPr>
      <w:instrText xml:space="preserve"> PAGE  \* MERGEFORMAT </w:instrText>
    </w:r>
    <w:r w:rsidR="004470C6">
      <w:rPr>
        <w:sz w:val="18"/>
      </w:rPr>
      <w:fldChar w:fldCharType="separate"/>
    </w:r>
    <w:r w:rsidR="004579B8">
      <w:rPr>
        <w:noProof/>
        <w:sz w:val="18"/>
      </w:rPr>
      <w:t>2</w:t>
    </w:r>
    <w:r w:rsidR="004470C6">
      <w:rPr>
        <w:sz w:val="18"/>
      </w:rPr>
      <w:fldChar w:fldCharType="end"/>
    </w:r>
  </w:p>
  <w:p w:rsidR="00DB5C7A" w:rsidRDefault="00DD0D0B" w:rsidP="00D323A2">
    <w:pPr>
      <w:pStyle w:val="Header"/>
      <w:tabs>
        <w:tab w:val="clear" w:pos="4320"/>
        <w:tab w:val="clear" w:pos="8640"/>
        <w:tab w:val="center" w:pos="4536"/>
        <w:tab w:val="right" w:pos="9356"/>
      </w:tabs>
      <w:spacing w:after="120"/>
      <w:rPr>
        <w:sz w:val="18"/>
      </w:rPr>
    </w:pPr>
    <w:r>
      <w:rPr>
        <w:sz w:val="18"/>
      </w:rPr>
      <w:t>Kype Muir</w:t>
    </w:r>
    <w:r w:rsidR="00BC7817">
      <w:rPr>
        <w:sz w:val="18"/>
      </w:rPr>
      <w:t xml:space="preserve"> – </w:t>
    </w:r>
    <w:r w:rsidR="00A07092">
      <w:rPr>
        <w:sz w:val="18"/>
      </w:rPr>
      <w:t xml:space="preserve">Draft </w:t>
    </w:r>
    <w:r w:rsidR="00BC7817">
      <w:rPr>
        <w:sz w:val="18"/>
      </w:rPr>
      <w:t>Guidelines for Operation of Community Fund</w:t>
    </w:r>
    <w:r w:rsidR="00BC7817">
      <w:rPr>
        <w:sz w:val="18"/>
      </w:rPr>
      <w:tab/>
    </w:r>
    <w:r w:rsidR="00FD2F22">
      <w:rPr>
        <w:sz w:val="18"/>
      </w:rPr>
      <w:t>January</w:t>
    </w:r>
    <w:r w:rsidR="005B38A8">
      <w:rPr>
        <w:sz w:val="18"/>
      </w:rPr>
      <w:t xml:space="preserve"> 201</w:t>
    </w:r>
    <w:r w:rsidR="00FD2F22">
      <w:rPr>
        <w:sz w:val="18"/>
      </w:rPr>
      <w:t>4</w:t>
    </w:r>
  </w:p>
  <w:p w:rsidR="00DB5C7A" w:rsidRPr="00FB76E9" w:rsidRDefault="00DB5C7A" w:rsidP="00FB76E9">
    <w:pPr>
      <w:pStyle w:val="Header"/>
      <w:pBdr>
        <w:top w:val="single" w:sz="4" w:space="1" w:color="auto"/>
      </w:pBdr>
      <w:tabs>
        <w:tab w:val="clear" w:pos="4320"/>
        <w:tab w:val="clear" w:pos="8640"/>
        <w:tab w:val="center" w:pos="4150"/>
        <w:tab w:val="right" w:pos="9071"/>
      </w:tabs>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C7A" w:rsidRDefault="00DB5C7A" w:rsidP="00FC5AE7">
    <w:pPr>
      <w:pStyle w:val="Header"/>
      <w:ind w:left="-85"/>
      <w:jc w:val="right"/>
    </w:pPr>
    <w:r>
      <w:t xml:space="preserve"> </w:t>
    </w:r>
    <w:bookmarkStart w:id="1" w:name="HeaderLogo"/>
    <w:bookmarkEnd w:id="1"/>
    <w:r w:rsidR="00BC7817">
      <w:rPr>
        <w:noProof/>
        <w:lang w:eastAsia="en-GB"/>
      </w:rPr>
      <w:drawing>
        <wp:inline distT="0" distB="0" distL="0" distR="0">
          <wp:extent cx="3386328" cy="612648"/>
          <wp:effectExtent l="19050" t="0" r="4572"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86328" cy="61264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78C8"/>
    <w:multiLevelType w:val="multilevel"/>
    <w:tmpl w:val="2EDAEFE8"/>
    <w:lvl w:ilvl="0">
      <w:start w:val="1"/>
      <w:numFmt w:val="decimal"/>
      <w:lvlText w:val="%1"/>
      <w:lvlJc w:val="left"/>
      <w:pPr>
        <w:ind w:left="720" w:hanging="363"/>
      </w:pPr>
      <w:rPr>
        <w:rFonts w:hint="default"/>
      </w:rPr>
    </w:lvl>
    <w:lvl w:ilvl="1">
      <w:start w:val="1"/>
      <w:numFmt w:val="decimal"/>
      <w:lvlText w:val="%1.%2"/>
      <w:lvlJc w:val="left"/>
      <w:pPr>
        <w:ind w:left="1440" w:hanging="363"/>
      </w:pPr>
      <w:rPr>
        <w:rFonts w:hint="default"/>
      </w:rPr>
    </w:lvl>
    <w:lvl w:ilvl="2">
      <w:start w:val="1"/>
      <w:numFmt w:val="lowerLetter"/>
      <w:lvlText w:val="%3)"/>
      <w:lvlJc w:val="lef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
    <w:nsid w:val="0A784B9B"/>
    <w:multiLevelType w:val="hybridMultilevel"/>
    <w:tmpl w:val="5F92F9D2"/>
    <w:lvl w:ilvl="0" w:tplc="0A42F0A8">
      <w:start w:val="1"/>
      <w:numFmt w:val="bullet"/>
      <w:lvlRestart w:val="0"/>
      <w:lvlText w:val=""/>
      <w:lvlJc w:val="left"/>
      <w:pPr>
        <w:tabs>
          <w:tab w:val="num" w:pos="1440"/>
        </w:tabs>
        <w:ind w:left="1440" w:hanging="363"/>
      </w:pPr>
      <w:rPr>
        <w:rFonts w:ascii="Symbol" w:hAnsi="Symbol" w:cs="Times New Roman" w:hint="default"/>
        <w:b w:val="0"/>
        <w:i w:val="0"/>
        <w:color w:val="00008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021B34"/>
    <w:multiLevelType w:val="multilevel"/>
    <w:tmpl w:val="398882AA"/>
    <w:lvl w:ilvl="0">
      <w:start w:val="1"/>
      <w:numFmt w:val="decimal"/>
      <w:lvlRestart w:val="0"/>
      <w:lvlText w:val="%1"/>
      <w:lvlJc w:val="left"/>
      <w:pPr>
        <w:tabs>
          <w:tab w:val="num" w:pos="720"/>
        </w:tabs>
        <w:ind w:left="720" w:hanging="720"/>
      </w:pPr>
      <w:rPr>
        <w:rFonts w:ascii="Arial" w:hAnsi="Arial" w:cs="Arial"/>
        <w:b w:val="0"/>
        <w:i w:val="0"/>
        <w:caps w:val="0"/>
        <w:strike w:val="0"/>
        <w:dstrike w:val="0"/>
        <w:outline w:val="0"/>
        <w:shadow w:val="0"/>
        <w:emboss w:val="0"/>
        <w:imprint w:val="0"/>
        <w:vanish w:val="0"/>
        <w:color w:val="000000"/>
        <w:sz w:val="22"/>
        <w:u w:val="none"/>
        <w:effect w:val="none"/>
        <w:vertAlign w:val="baseline"/>
      </w:rPr>
    </w:lvl>
    <w:lvl w:ilvl="1">
      <w:start w:val="1"/>
      <w:numFmt w:val="decimal"/>
      <w:lvlText w:val="%1.%2"/>
      <w:lvlJc w:val="left"/>
      <w:pPr>
        <w:tabs>
          <w:tab w:val="num" w:pos="1440"/>
        </w:tabs>
        <w:ind w:left="1440" w:hanging="720"/>
      </w:pPr>
      <w:rPr>
        <w:rFonts w:ascii="Arial" w:hAnsi="Arial" w:cs="Arial"/>
        <w:b w:val="0"/>
        <w:i w:val="0"/>
        <w:caps w:val="0"/>
        <w:strike w:val="0"/>
        <w:dstrike w:val="0"/>
        <w:outline w:val="0"/>
        <w:shadow w:val="0"/>
        <w:emboss w:val="0"/>
        <w:imprint w:val="0"/>
        <w:vanish w:val="0"/>
        <w:color w:val="000000"/>
        <w:sz w:val="22"/>
        <w:u w:val="none"/>
        <w:effect w:val="none"/>
        <w:vertAlign w:val="baseline"/>
      </w:rPr>
    </w:lvl>
    <w:lvl w:ilvl="2">
      <w:start w:val="1"/>
      <w:numFmt w:val="lowerLetter"/>
      <w:lvlText w:val="%3)"/>
      <w:lvlJc w:val="left"/>
      <w:pPr>
        <w:tabs>
          <w:tab w:val="num" w:pos="2160"/>
        </w:tabs>
        <w:ind w:left="2160" w:hanging="720"/>
      </w:pPr>
      <w:rPr>
        <w:rFonts w:ascii="Arial" w:hAnsi="Arial" w:cs="Arial"/>
        <w:b w:val="0"/>
        <w:i w:val="0"/>
        <w:caps w:val="0"/>
        <w:strike w:val="0"/>
        <w:dstrike w:val="0"/>
        <w:outline w:val="0"/>
        <w:shadow w:val="0"/>
        <w:emboss w:val="0"/>
        <w:imprint w:val="0"/>
        <w:vanish w:val="0"/>
        <w:color w:val="000000"/>
        <w:sz w:val="22"/>
        <w:u w:val="none"/>
        <w:effect w:val="none"/>
        <w:vertAlign w:val="baseline"/>
      </w:rPr>
    </w:lvl>
    <w:lvl w:ilvl="3">
      <w:start w:val="1"/>
      <w:numFmt w:val="decimal"/>
      <w:lvlText w:val="(%4)"/>
      <w:lvlJc w:val="left"/>
      <w:pPr>
        <w:tabs>
          <w:tab w:val="num" w:pos="1440"/>
        </w:tabs>
        <w:ind w:left="1440" w:hanging="363"/>
      </w:pPr>
      <w:rPr>
        <w:rFonts w:ascii="Arial" w:hAnsi="Arial" w:cs="Arial"/>
        <w:b w:val="0"/>
        <w:i w:val="0"/>
        <w:caps w:val="0"/>
        <w:strike w:val="0"/>
        <w:dstrike w:val="0"/>
        <w:outline w:val="0"/>
        <w:shadow w:val="0"/>
        <w:emboss w:val="0"/>
        <w:imprint w:val="0"/>
        <w:vanish w:val="0"/>
        <w:color w:val="000000"/>
        <w:sz w:val="22"/>
        <w:u w:val="none"/>
        <w:effect w:val="none"/>
        <w:vertAlign w:val="baseline"/>
      </w:rPr>
    </w:lvl>
    <w:lvl w:ilvl="4">
      <w:start w:val="1"/>
      <w:numFmt w:val="decimal"/>
      <w:lvlText w:val="(%5)"/>
      <w:lvlJc w:val="left"/>
      <w:pPr>
        <w:tabs>
          <w:tab w:val="num" w:pos="1797"/>
        </w:tabs>
        <w:ind w:left="1797" w:hanging="357"/>
      </w:pPr>
      <w:rPr>
        <w:rFonts w:ascii="Arial" w:hAnsi="Arial" w:cs="Arial"/>
        <w:b w:val="0"/>
        <w:i w:val="0"/>
        <w:caps w:val="0"/>
        <w:strike w:val="0"/>
        <w:dstrike w:val="0"/>
        <w:outline w:val="0"/>
        <w:shadow w:val="0"/>
        <w:emboss w:val="0"/>
        <w:imprint w:val="0"/>
        <w:vanish w:val="0"/>
        <w:color w:val="000000"/>
        <w:sz w:val="22"/>
        <w:u w:val="none"/>
        <w:effect w:val="none"/>
        <w:vertAlign w:val="baseline"/>
      </w:rPr>
    </w:lvl>
    <w:lvl w:ilvl="5">
      <w:start w:val="1"/>
      <w:numFmt w:val="decimal"/>
      <w:lvlText w:val="(%6)"/>
      <w:lvlJc w:val="left"/>
      <w:pPr>
        <w:tabs>
          <w:tab w:val="num" w:pos="2160"/>
        </w:tabs>
        <w:ind w:left="2160" w:hanging="363"/>
      </w:pPr>
      <w:rPr>
        <w:rFonts w:ascii="Arial" w:hAnsi="Arial" w:cs="Arial"/>
        <w:b w:val="0"/>
        <w:i w:val="0"/>
        <w:caps w:val="0"/>
        <w:strike w:val="0"/>
        <w:dstrike w:val="0"/>
        <w:outline w:val="0"/>
        <w:shadow w:val="0"/>
        <w:emboss w:val="0"/>
        <w:imprint w:val="0"/>
        <w:vanish w:val="0"/>
        <w:color w:val="000000"/>
        <w:sz w:val="22"/>
        <w:u w:val="none"/>
        <w:effect w:val="none"/>
        <w:vertAlign w:val="baseline"/>
      </w:rPr>
    </w:lvl>
    <w:lvl w:ilvl="6">
      <w:start w:val="1"/>
      <w:numFmt w:val="decimal"/>
      <w:lvlText w:val="%7."/>
      <w:lvlJc w:val="left"/>
      <w:pPr>
        <w:tabs>
          <w:tab w:val="num" w:pos="2517"/>
        </w:tabs>
        <w:ind w:left="2517" w:hanging="357"/>
      </w:pPr>
      <w:rPr>
        <w:rFonts w:ascii="Arial" w:hAnsi="Arial" w:cs="Arial"/>
        <w:b w:val="0"/>
        <w:i w:val="0"/>
        <w:caps w:val="0"/>
        <w:strike w:val="0"/>
        <w:dstrike w:val="0"/>
        <w:outline w:val="0"/>
        <w:shadow w:val="0"/>
        <w:emboss w:val="0"/>
        <w:imprint w:val="0"/>
        <w:vanish w:val="0"/>
        <w:color w:val="000000"/>
        <w:sz w:val="22"/>
        <w:u w:val="none"/>
        <w:effect w:val="none"/>
        <w:vertAlign w:val="baseline"/>
      </w:rPr>
    </w:lvl>
    <w:lvl w:ilvl="7">
      <w:start w:val="1"/>
      <w:numFmt w:val="decimal"/>
      <w:lvlText w:val="%8."/>
      <w:lvlJc w:val="left"/>
      <w:pPr>
        <w:tabs>
          <w:tab w:val="num" w:pos="2880"/>
        </w:tabs>
        <w:ind w:left="2880" w:hanging="363"/>
      </w:pPr>
      <w:rPr>
        <w:rFonts w:ascii="Arial" w:hAnsi="Arial" w:cs="Arial"/>
        <w:b w:val="0"/>
        <w:i w:val="0"/>
        <w:caps w:val="0"/>
        <w:strike w:val="0"/>
        <w:dstrike w:val="0"/>
        <w:outline w:val="0"/>
        <w:shadow w:val="0"/>
        <w:emboss w:val="0"/>
        <w:imprint w:val="0"/>
        <w:vanish w:val="0"/>
        <w:color w:val="000000"/>
        <w:sz w:val="22"/>
        <w:u w:val="none"/>
        <w:effect w:val="none"/>
        <w:vertAlign w:val="baseline"/>
      </w:rPr>
    </w:lvl>
    <w:lvl w:ilvl="8">
      <w:start w:val="1"/>
      <w:numFmt w:val="decimal"/>
      <w:lvlText w:val="%9."/>
      <w:lvlJc w:val="left"/>
      <w:pPr>
        <w:tabs>
          <w:tab w:val="num" w:pos="3237"/>
        </w:tabs>
        <w:ind w:left="3237" w:hanging="357"/>
      </w:pPr>
      <w:rPr>
        <w:rFonts w:ascii="Arial" w:hAnsi="Arial" w:cs="Arial"/>
        <w:b w:val="0"/>
        <w:i w:val="0"/>
        <w:caps w:val="0"/>
        <w:strike w:val="0"/>
        <w:dstrike w:val="0"/>
        <w:outline w:val="0"/>
        <w:shadow w:val="0"/>
        <w:emboss w:val="0"/>
        <w:imprint w:val="0"/>
        <w:vanish w:val="0"/>
        <w:color w:val="000000"/>
        <w:sz w:val="22"/>
        <w:u w:val="none"/>
        <w:effect w:val="none"/>
        <w:vertAlign w:val="baseline"/>
      </w:rPr>
    </w:lvl>
  </w:abstractNum>
  <w:abstractNum w:abstractNumId="3">
    <w:nsid w:val="15644AD7"/>
    <w:multiLevelType w:val="multilevel"/>
    <w:tmpl w:val="30E2C904"/>
    <w:name w:val="BANKSStyleName"/>
    <w:lvl w:ilvl="0">
      <w:start w:val="1"/>
      <w:numFmt w:val="decimal"/>
      <w:lvlRestart w:val="0"/>
      <w:pStyle w:val="BANKSPASECTIONHEADING"/>
      <w:lvlText w:val="%1"/>
      <w:lvlJc w:val="left"/>
      <w:pPr>
        <w:tabs>
          <w:tab w:val="num" w:pos="567"/>
        </w:tabs>
        <w:ind w:left="567" w:hanging="567"/>
      </w:pPr>
      <w:rPr>
        <w:rFonts w:ascii="Arial" w:hAnsi="Arial" w:cs="Arial" w:hint="default"/>
        <w:b/>
        <w:i w:val="0"/>
        <w:color w:val="000080"/>
        <w:kern w:val="0"/>
        <w:position w:val="-12"/>
        <w:sz w:val="40"/>
      </w:rPr>
    </w:lvl>
    <w:lvl w:ilvl="1">
      <w:start w:val="1"/>
      <w:numFmt w:val="decimal"/>
      <w:pStyle w:val="BANKSPANUMBERPARA"/>
      <w:lvlText w:val="%1.%2"/>
      <w:lvlJc w:val="left"/>
      <w:pPr>
        <w:tabs>
          <w:tab w:val="num" w:pos="1134"/>
        </w:tabs>
        <w:ind w:left="1134" w:hanging="567"/>
      </w:pPr>
      <w:rPr>
        <w:rFonts w:ascii="Arial" w:hAnsi="Arial" w:cs="Arial" w:hint="default"/>
        <w:b w:val="0"/>
        <w:i w:val="0"/>
        <w:color w:val="000080"/>
        <w:position w:val="-12"/>
        <w:sz w:val="24"/>
      </w:rPr>
    </w:lvl>
    <w:lvl w:ilvl="2">
      <w:start w:val="1"/>
      <w:numFmt w:val="lowerLetter"/>
      <w:pStyle w:val="BANKSPALETTER"/>
      <w:lvlText w:val="%3)"/>
      <w:lvlJc w:val="left"/>
      <w:pPr>
        <w:tabs>
          <w:tab w:val="num" w:pos="1701"/>
        </w:tabs>
        <w:ind w:left="1701" w:hanging="567"/>
      </w:pPr>
      <w:rPr>
        <w:rFonts w:ascii="Arial" w:hAnsi="Arial" w:cs="Arial" w:hint="default"/>
        <w:b/>
        <w:i w:val="0"/>
        <w:color w:val="000080"/>
        <w:kern w:val="0"/>
        <w:position w:val="-12"/>
        <w:sz w:val="24"/>
      </w:rPr>
    </w:lvl>
    <w:lvl w:ilvl="3">
      <w:start w:val="1"/>
      <w:numFmt w:val="decimal"/>
      <w:pStyle w:val="BANKSPABULLET"/>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B2A5558"/>
    <w:multiLevelType w:val="hybridMultilevel"/>
    <w:tmpl w:val="AC4C4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F921A1"/>
    <w:multiLevelType w:val="hybridMultilevel"/>
    <w:tmpl w:val="8F787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60518FD"/>
    <w:multiLevelType w:val="hybridMultilevel"/>
    <w:tmpl w:val="A08A5B46"/>
    <w:lvl w:ilvl="0" w:tplc="74068456">
      <w:start w:val="1"/>
      <w:numFmt w:val="lowerLetter"/>
      <w:lvlRestart w:val="0"/>
      <w:pStyle w:val="BANKSPALETTERS"/>
      <w:lvlText w:val="%1)"/>
      <w:lvlJc w:val="left"/>
      <w:pPr>
        <w:tabs>
          <w:tab w:val="num" w:pos="1440"/>
        </w:tabs>
        <w:ind w:left="1440" w:hanging="363"/>
      </w:pPr>
      <w:rPr>
        <w:rFonts w:ascii="Arial" w:hAnsi="Arial" w:cs="Arial" w:hint="default"/>
        <w:b w:val="0"/>
        <w:i w:val="0"/>
        <w:color w:val="00008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BA7976"/>
    <w:multiLevelType w:val="multilevel"/>
    <w:tmpl w:val="8D486A18"/>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8">
    <w:nsid w:val="4B793575"/>
    <w:multiLevelType w:val="hybridMultilevel"/>
    <w:tmpl w:val="0E3435C4"/>
    <w:lvl w:ilvl="0" w:tplc="E2F0C7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254095"/>
    <w:multiLevelType w:val="multilevel"/>
    <w:tmpl w:val="D462725A"/>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2EE1C30"/>
    <w:multiLevelType w:val="hybridMultilevel"/>
    <w:tmpl w:val="49CA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13567B"/>
    <w:multiLevelType w:val="hybridMultilevel"/>
    <w:tmpl w:val="D2A0D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8839E5"/>
    <w:multiLevelType w:val="multilevel"/>
    <w:tmpl w:val="A4D6593C"/>
    <w:lvl w:ilvl="0">
      <w:start w:val="1"/>
      <w:numFmt w:val="decimal"/>
      <w:lvlRestart w:val="0"/>
      <w:lvlText w:val="%1"/>
      <w:lvlJc w:val="left"/>
      <w:pPr>
        <w:tabs>
          <w:tab w:val="num" w:pos="720"/>
        </w:tabs>
        <w:ind w:left="720" w:hanging="720"/>
      </w:pPr>
      <w:rPr>
        <w:rFonts w:ascii="Arial" w:hAnsi="Arial" w:cs="Arial"/>
        <w:b w:val="0"/>
        <w:i w:val="0"/>
        <w:caps w:val="0"/>
        <w:strike w:val="0"/>
        <w:dstrike w:val="0"/>
        <w:outline w:val="0"/>
        <w:shadow w:val="0"/>
        <w:emboss w:val="0"/>
        <w:imprint w:val="0"/>
        <w:vanish w:val="0"/>
        <w:color w:val="000000"/>
        <w:sz w:val="22"/>
        <w:u w:val="none"/>
        <w:effect w:val="none"/>
        <w:vertAlign w:val="baseline"/>
      </w:rPr>
    </w:lvl>
    <w:lvl w:ilvl="1">
      <w:start w:val="1"/>
      <w:numFmt w:val="decimal"/>
      <w:lvlText w:val="%1.%2"/>
      <w:lvlJc w:val="left"/>
      <w:pPr>
        <w:tabs>
          <w:tab w:val="num" w:pos="1440"/>
        </w:tabs>
        <w:ind w:left="1440" w:hanging="720"/>
      </w:pPr>
      <w:rPr>
        <w:rFonts w:ascii="Arial" w:hAnsi="Arial" w:cs="Arial"/>
        <w:b w:val="0"/>
        <w:i w:val="0"/>
        <w:caps w:val="0"/>
        <w:strike w:val="0"/>
        <w:dstrike w:val="0"/>
        <w:outline w:val="0"/>
        <w:shadow w:val="0"/>
        <w:emboss w:val="0"/>
        <w:imprint w:val="0"/>
        <w:vanish w:val="0"/>
        <w:color w:val="000000"/>
        <w:sz w:val="22"/>
        <w:u w:val="none"/>
        <w:effect w:val="none"/>
        <w:vertAlign w:val="baseline"/>
      </w:rPr>
    </w:lvl>
    <w:lvl w:ilvl="2">
      <w:start w:val="1"/>
      <w:numFmt w:val="lowerLetter"/>
      <w:lvlText w:val="%3)"/>
      <w:lvlJc w:val="left"/>
      <w:pPr>
        <w:tabs>
          <w:tab w:val="num" w:pos="2160"/>
        </w:tabs>
        <w:ind w:left="2160" w:hanging="720"/>
      </w:pPr>
      <w:rPr>
        <w:rFonts w:ascii="Arial" w:hAnsi="Arial" w:cs="Arial"/>
        <w:b w:val="0"/>
        <w:i w:val="0"/>
        <w:caps w:val="0"/>
        <w:strike w:val="0"/>
        <w:dstrike w:val="0"/>
        <w:outline w:val="0"/>
        <w:shadow w:val="0"/>
        <w:emboss w:val="0"/>
        <w:imprint w:val="0"/>
        <w:vanish w:val="0"/>
        <w:color w:val="000000"/>
        <w:sz w:val="22"/>
        <w:u w:val="none"/>
        <w:effect w:val="none"/>
        <w:vertAlign w:val="baseline"/>
      </w:rPr>
    </w:lvl>
    <w:lvl w:ilvl="3">
      <w:start w:val="1"/>
      <w:numFmt w:val="decimal"/>
      <w:lvlText w:val="(%4)"/>
      <w:lvlJc w:val="left"/>
      <w:pPr>
        <w:tabs>
          <w:tab w:val="num" w:pos="1440"/>
        </w:tabs>
        <w:ind w:left="1440" w:hanging="363"/>
      </w:pPr>
      <w:rPr>
        <w:rFonts w:ascii="Arial" w:hAnsi="Arial" w:cs="Arial"/>
        <w:b w:val="0"/>
        <w:i w:val="0"/>
        <w:caps w:val="0"/>
        <w:strike w:val="0"/>
        <w:dstrike w:val="0"/>
        <w:outline w:val="0"/>
        <w:shadow w:val="0"/>
        <w:emboss w:val="0"/>
        <w:imprint w:val="0"/>
        <w:vanish w:val="0"/>
        <w:color w:val="000000"/>
        <w:sz w:val="22"/>
        <w:u w:val="none"/>
        <w:effect w:val="none"/>
        <w:vertAlign w:val="baseline"/>
      </w:rPr>
    </w:lvl>
    <w:lvl w:ilvl="4">
      <w:start w:val="1"/>
      <w:numFmt w:val="decimal"/>
      <w:lvlText w:val="(%5)"/>
      <w:lvlJc w:val="left"/>
      <w:pPr>
        <w:tabs>
          <w:tab w:val="num" w:pos="1797"/>
        </w:tabs>
        <w:ind w:left="1797" w:hanging="357"/>
      </w:pPr>
      <w:rPr>
        <w:rFonts w:ascii="Arial" w:hAnsi="Arial" w:cs="Arial"/>
        <w:b w:val="0"/>
        <w:i w:val="0"/>
        <w:caps w:val="0"/>
        <w:strike w:val="0"/>
        <w:dstrike w:val="0"/>
        <w:outline w:val="0"/>
        <w:shadow w:val="0"/>
        <w:emboss w:val="0"/>
        <w:imprint w:val="0"/>
        <w:vanish w:val="0"/>
        <w:color w:val="000000"/>
        <w:sz w:val="22"/>
        <w:u w:val="none"/>
        <w:effect w:val="none"/>
        <w:vertAlign w:val="baseline"/>
      </w:rPr>
    </w:lvl>
    <w:lvl w:ilvl="5">
      <w:start w:val="1"/>
      <w:numFmt w:val="decimal"/>
      <w:lvlText w:val="(%6)"/>
      <w:lvlJc w:val="left"/>
      <w:pPr>
        <w:tabs>
          <w:tab w:val="num" w:pos="2160"/>
        </w:tabs>
        <w:ind w:left="2160" w:hanging="363"/>
      </w:pPr>
      <w:rPr>
        <w:rFonts w:ascii="Arial" w:hAnsi="Arial" w:cs="Arial"/>
        <w:b w:val="0"/>
        <w:i w:val="0"/>
        <w:caps w:val="0"/>
        <w:strike w:val="0"/>
        <w:dstrike w:val="0"/>
        <w:outline w:val="0"/>
        <w:shadow w:val="0"/>
        <w:emboss w:val="0"/>
        <w:imprint w:val="0"/>
        <w:vanish w:val="0"/>
        <w:color w:val="000000"/>
        <w:sz w:val="22"/>
        <w:u w:val="none"/>
        <w:effect w:val="none"/>
        <w:vertAlign w:val="baseline"/>
      </w:rPr>
    </w:lvl>
    <w:lvl w:ilvl="6">
      <w:start w:val="1"/>
      <w:numFmt w:val="decimal"/>
      <w:lvlText w:val="%7."/>
      <w:lvlJc w:val="left"/>
      <w:pPr>
        <w:tabs>
          <w:tab w:val="num" w:pos="2517"/>
        </w:tabs>
        <w:ind w:left="2517" w:hanging="357"/>
      </w:pPr>
      <w:rPr>
        <w:rFonts w:ascii="Arial" w:hAnsi="Arial" w:cs="Arial"/>
        <w:b w:val="0"/>
        <w:i w:val="0"/>
        <w:caps w:val="0"/>
        <w:strike w:val="0"/>
        <w:dstrike w:val="0"/>
        <w:outline w:val="0"/>
        <w:shadow w:val="0"/>
        <w:emboss w:val="0"/>
        <w:imprint w:val="0"/>
        <w:vanish w:val="0"/>
        <w:color w:val="000000"/>
        <w:sz w:val="22"/>
        <w:u w:val="none"/>
        <w:effect w:val="none"/>
        <w:vertAlign w:val="baseline"/>
      </w:rPr>
    </w:lvl>
    <w:lvl w:ilvl="7">
      <w:start w:val="1"/>
      <w:numFmt w:val="decimal"/>
      <w:lvlText w:val="%8."/>
      <w:lvlJc w:val="left"/>
      <w:pPr>
        <w:tabs>
          <w:tab w:val="num" w:pos="2880"/>
        </w:tabs>
        <w:ind w:left="2880" w:hanging="363"/>
      </w:pPr>
      <w:rPr>
        <w:rFonts w:ascii="Arial" w:hAnsi="Arial" w:cs="Arial"/>
        <w:b w:val="0"/>
        <w:i w:val="0"/>
        <w:caps w:val="0"/>
        <w:strike w:val="0"/>
        <w:dstrike w:val="0"/>
        <w:outline w:val="0"/>
        <w:shadow w:val="0"/>
        <w:emboss w:val="0"/>
        <w:imprint w:val="0"/>
        <w:vanish w:val="0"/>
        <w:color w:val="000000"/>
        <w:sz w:val="22"/>
        <w:u w:val="none"/>
        <w:effect w:val="none"/>
        <w:vertAlign w:val="baseline"/>
      </w:rPr>
    </w:lvl>
    <w:lvl w:ilvl="8">
      <w:start w:val="1"/>
      <w:numFmt w:val="decimal"/>
      <w:lvlText w:val="%9."/>
      <w:lvlJc w:val="left"/>
      <w:pPr>
        <w:tabs>
          <w:tab w:val="num" w:pos="3237"/>
        </w:tabs>
        <w:ind w:left="3237" w:hanging="357"/>
      </w:pPr>
      <w:rPr>
        <w:rFonts w:ascii="Arial" w:hAnsi="Arial" w:cs="Arial"/>
        <w:b w:val="0"/>
        <w:i w:val="0"/>
        <w:caps w:val="0"/>
        <w:strike w:val="0"/>
        <w:dstrike w:val="0"/>
        <w:outline w:val="0"/>
        <w:shadow w:val="0"/>
        <w:emboss w:val="0"/>
        <w:imprint w:val="0"/>
        <w:vanish w:val="0"/>
        <w:color w:val="000000"/>
        <w:sz w:val="22"/>
        <w:u w:val="none"/>
        <w:effect w:val="none"/>
        <w:vertAlign w:val="baseline"/>
      </w:rPr>
    </w:lvl>
  </w:abstractNum>
  <w:abstractNum w:abstractNumId="13">
    <w:nsid w:val="75E4742B"/>
    <w:multiLevelType w:val="multilevel"/>
    <w:tmpl w:val="0BBC985E"/>
    <w:lvl w:ilvl="0">
      <w:start w:val="1"/>
      <w:numFmt w:val="decimal"/>
      <w:lvlRestart w:val="0"/>
      <w:lvlText w:val="%1"/>
      <w:lvlJc w:val="left"/>
      <w:pPr>
        <w:tabs>
          <w:tab w:val="num" w:pos="720"/>
        </w:tabs>
        <w:ind w:left="720" w:hanging="720"/>
      </w:pPr>
      <w:rPr>
        <w:rFonts w:ascii="Arial" w:hAnsi="Arial" w:cs="Arial"/>
        <w:b w:val="0"/>
        <w:i w:val="0"/>
        <w:caps w:val="0"/>
        <w:strike w:val="0"/>
        <w:dstrike w:val="0"/>
        <w:outline w:val="0"/>
        <w:shadow w:val="0"/>
        <w:emboss w:val="0"/>
        <w:imprint w:val="0"/>
        <w:vanish w:val="0"/>
        <w:color w:val="000000"/>
        <w:sz w:val="22"/>
        <w:u w:val="none"/>
        <w:effect w:val="none"/>
        <w:vertAlign w:val="baseline"/>
      </w:rPr>
    </w:lvl>
    <w:lvl w:ilvl="1">
      <w:start w:val="1"/>
      <w:numFmt w:val="decimal"/>
      <w:lvlText w:val="%1.%2"/>
      <w:lvlJc w:val="left"/>
      <w:pPr>
        <w:tabs>
          <w:tab w:val="num" w:pos="1440"/>
        </w:tabs>
        <w:ind w:left="1440" w:hanging="720"/>
      </w:pPr>
      <w:rPr>
        <w:rFonts w:ascii="Arial" w:hAnsi="Arial" w:cs="Arial"/>
        <w:b w:val="0"/>
        <w:i w:val="0"/>
        <w:caps w:val="0"/>
        <w:strike w:val="0"/>
        <w:dstrike w:val="0"/>
        <w:outline w:val="0"/>
        <w:shadow w:val="0"/>
        <w:emboss w:val="0"/>
        <w:imprint w:val="0"/>
        <w:vanish w:val="0"/>
        <w:color w:val="000000"/>
        <w:sz w:val="22"/>
        <w:u w:val="none"/>
        <w:effect w:val="none"/>
        <w:vertAlign w:val="baseline"/>
      </w:rPr>
    </w:lvl>
    <w:lvl w:ilvl="2">
      <w:start w:val="1"/>
      <w:numFmt w:val="lowerLetter"/>
      <w:lvlText w:val="%3)"/>
      <w:lvlJc w:val="left"/>
      <w:pPr>
        <w:tabs>
          <w:tab w:val="num" w:pos="2160"/>
        </w:tabs>
        <w:ind w:left="2160" w:hanging="720"/>
      </w:pPr>
      <w:rPr>
        <w:rFonts w:ascii="Arial" w:hAnsi="Arial" w:cs="Arial"/>
        <w:b w:val="0"/>
        <w:i w:val="0"/>
        <w:caps w:val="0"/>
        <w:strike w:val="0"/>
        <w:dstrike w:val="0"/>
        <w:outline w:val="0"/>
        <w:shadow w:val="0"/>
        <w:emboss w:val="0"/>
        <w:imprint w:val="0"/>
        <w:vanish w:val="0"/>
        <w:color w:val="000000"/>
        <w:sz w:val="22"/>
        <w:u w:val="none"/>
        <w:effect w:val="none"/>
        <w:vertAlign w:val="baseline"/>
      </w:rPr>
    </w:lvl>
    <w:lvl w:ilvl="3">
      <w:start w:val="1"/>
      <w:numFmt w:val="decimal"/>
      <w:lvlText w:val="(%4)"/>
      <w:lvlJc w:val="left"/>
      <w:pPr>
        <w:tabs>
          <w:tab w:val="num" w:pos="1440"/>
        </w:tabs>
        <w:ind w:left="1440" w:hanging="363"/>
      </w:pPr>
      <w:rPr>
        <w:rFonts w:ascii="Arial" w:hAnsi="Arial" w:cs="Arial"/>
        <w:b w:val="0"/>
        <w:i w:val="0"/>
        <w:caps w:val="0"/>
        <w:strike w:val="0"/>
        <w:dstrike w:val="0"/>
        <w:outline w:val="0"/>
        <w:shadow w:val="0"/>
        <w:emboss w:val="0"/>
        <w:imprint w:val="0"/>
        <w:vanish w:val="0"/>
        <w:color w:val="000000"/>
        <w:sz w:val="22"/>
        <w:u w:val="none"/>
        <w:effect w:val="none"/>
        <w:vertAlign w:val="baseline"/>
      </w:rPr>
    </w:lvl>
    <w:lvl w:ilvl="4">
      <w:start w:val="1"/>
      <w:numFmt w:val="decimal"/>
      <w:lvlText w:val="(%5)"/>
      <w:lvlJc w:val="left"/>
      <w:pPr>
        <w:tabs>
          <w:tab w:val="num" w:pos="1797"/>
        </w:tabs>
        <w:ind w:left="1797" w:hanging="357"/>
      </w:pPr>
      <w:rPr>
        <w:rFonts w:ascii="Arial" w:hAnsi="Arial" w:cs="Arial"/>
        <w:b w:val="0"/>
        <w:i w:val="0"/>
        <w:caps w:val="0"/>
        <w:strike w:val="0"/>
        <w:dstrike w:val="0"/>
        <w:outline w:val="0"/>
        <w:shadow w:val="0"/>
        <w:emboss w:val="0"/>
        <w:imprint w:val="0"/>
        <w:vanish w:val="0"/>
        <w:color w:val="000000"/>
        <w:sz w:val="22"/>
        <w:u w:val="none"/>
        <w:effect w:val="none"/>
        <w:vertAlign w:val="baseline"/>
      </w:rPr>
    </w:lvl>
    <w:lvl w:ilvl="5">
      <w:start w:val="1"/>
      <w:numFmt w:val="decimal"/>
      <w:lvlText w:val="(%6)"/>
      <w:lvlJc w:val="left"/>
      <w:pPr>
        <w:tabs>
          <w:tab w:val="num" w:pos="2160"/>
        </w:tabs>
        <w:ind w:left="2160" w:hanging="363"/>
      </w:pPr>
      <w:rPr>
        <w:rFonts w:ascii="Arial" w:hAnsi="Arial" w:cs="Arial"/>
        <w:b w:val="0"/>
        <w:i w:val="0"/>
        <w:caps w:val="0"/>
        <w:strike w:val="0"/>
        <w:dstrike w:val="0"/>
        <w:outline w:val="0"/>
        <w:shadow w:val="0"/>
        <w:emboss w:val="0"/>
        <w:imprint w:val="0"/>
        <w:vanish w:val="0"/>
        <w:color w:val="000000"/>
        <w:sz w:val="22"/>
        <w:u w:val="none"/>
        <w:effect w:val="none"/>
        <w:vertAlign w:val="baseline"/>
      </w:rPr>
    </w:lvl>
    <w:lvl w:ilvl="6">
      <w:start w:val="1"/>
      <w:numFmt w:val="decimal"/>
      <w:lvlText w:val="%7."/>
      <w:lvlJc w:val="left"/>
      <w:pPr>
        <w:tabs>
          <w:tab w:val="num" w:pos="2517"/>
        </w:tabs>
        <w:ind w:left="2517" w:hanging="357"/>
      </w:pPr>
      <w:rPr>
        <w:rFonts w:ascii="Arial" w:hAnsi="Arial" w:cs="Arial"/>
        <w:b w:val="0"/>
        <w:i w:val="0"/>
        <w:caps w:val="0"/>
        <w:strike w:val="0"/>
        <w:dstrike w:val="0"/>
        <w:outline w:val="0"/>
        <w:shadow w:val="0"/>
        <w:emboss w:val="0"/>
        <w:imprint w:val="0"/>
        <w:vanish w:val="0"/>
        <w:color w:val="000000"/>
        <w:sz w:val="22"/>
        <w:u w:val="none"/>
        <w:effect w:val="none"/>
        <w:vertAlign w:val="baseline"/>
      </w:rPr>
    </w:lvl>
    <w:lvl w:ilvl="7">
      <w:start w:val="1"/>
      <w:numFmt w:val="decimal"/>
      <w:lvlText w:val="%8."/>
      <w:lvlJc w:val="left"/>
      <w:pPr>
        <w:tabs>
          <w:tab w:val="num" w:pos="2880"/>
        </w:tabs>
        <w:ind w:left="2880" w:hanging="363"/>
      </w:pPr>
      <w:rPr>
        <w:rFonts w:ascii="Arial" w:hAnsi="Arial" w:cs="Arial"/>
        <w:b w:val="0"/>
        <w:i w:val="0"/>
        <w:caps w:val="0"/>
        <w:strike w:val="0"/>
        <w:dstrike w:val="0"/>
        <w:outline w:val="0"/>
        <w:shadow w:val="0"/>
        <w:emboss w:val="0"/>
        <w:imprint w:val="0"/>
        <w:vanish w:val="0"/>
        <w:color w:val="000000"/>
        <w:sz w:val="22"/>
        <w:u w:val="none"/>
        <w:effect w:val="none"/>
        <w:vertAlign w:val="baseline"/>
      </w:rPr>
    </w:lvl>
    <w:lvl w:ilvl="8">
      <w:start w:val="1"/>
      <w:numFmt w:val="decimal"/>
      <w:lvlText w:val="%9."/>
      <w:lvlJc w:val="left"/>
      <w:pPr>
        <w:tabs>
          <w:tab w:val="num" w:pos="3237"/>
        </w:tabs>
        <w:ind w:left="3237" w:hanging="357"/>
      </w:pPr>
      <w:rPr>
        <w:rFonts w:ascii="Arial" w:hAnsi="Arial" w:cs="Arial"/>
        <w:b w:val="0"/>
        <w:i w:val="0"/>
        <w:caps w:val="0"/>
        <w:strike w:val="0"/>
        <w:dstrike w:val="0"/>
        <w:outline w:val="0"/>
        <w:shadow w:val="0"/>
        <w:emboss w:val="0"/>
        <w:imprint w:val="0"/>
        <w:vanish w:val="0"/>
        <w:color w:val="000000"/>
        <w:sz w:val="22"/>
        <w:u w:val="none"/>
        <w:effect w:val="none"/>
        <w:vertAlign w:val="baseline"/>
      </w:rPr>
    </w:lvl>
  </w:abstractNum>
  <w:abstractNum w:abstractNumId="14">
    <w:nsid w:val="7DEF0EA2"/>
    <w:multiLevelType w:val="hybridMultilevel"/>
    <w:tmpl w:val="DB3ACDEC"/>
    <w:lvl w:ilvl="0" w:tplc="F3E6612A">
      <w:start w:val="1"/>
      <w:numFmt w:val="decimal"/>
      <w:lvlRestart w:val="0"/>
      <w:lvlText w:val="1.%1"/>
      <w:lvlJc w:val="left"/>
      <w:pPr>
        <w:tabs>
          <w:tab w:val="num" w:pos="1440"/>
        </w:tabs>
        <w:ind w:left="1440" w:hanging="363"/>
      </w:pPr>
      <w:rPr>
        <w:rFonts w:ascii="Arial" w:hAnsi="Arial" w:cs="Arial" w:hint="default"/>
        <w:b w:val="0"/>
        <w:i w:val="0"/>
        <w:color w:val="00008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14"/>
  </w:num>
  <w:num w:numId="4">
    <w:abstractNumId w:val="3"/>
  </w:num>
  <w:num w:numId="5">
    <w:abstractNumId w:val="9"/>
  </w:num>
  <w:num w:numId="6">
    <w:abstractNumId w:val="9"/>
    <w:lvlOverride w:ilvl="0">
      <w:lvl w:ilvl="0">
        <w:start w:val="1"/>
        <w:numFmt w:val="decimal"/>
        <w:lvlText w:val="%1"/>
        <w:lvlJc w:val="left"/>
        <w:pPr>
          <w:ind w:left="720" w:hanging="363"/>
        </w:pPr>
        <w:rPr>
          <w:rFonts w:hint="default"/>
        </w:rPr>
      </w:lvl>
    </w:lvlOverride>
    <w:lvlOverride w:ilvl="1">
      <w:lvl w:ilvl="1">
        <w:start w:val="1"/>
        <w:numFmt w:val="decimal"/>
        <w:lvlText w:val="%1.%2"/>
        <w:lvlJc w:val="left"/>
        <w:pPr>
          <w:ind w:left="1440" w:hanging="363"/>
        </w:pPr>
        <w:rPr>
          <w:rFonts w:hint="default"/>
        </w:rPr>
      </w:lvl>
    </w:lvlOverride>
    <w:lvlOverride w:ilvl="2">
      <w:lvl w:ilvl="2">
        <w:start w:val="1"/>
        <w:numFmt w:val="lowerRoman"/>
        <w:lvlText w:val="%3."/>
        <w:lvlJc w:val="right"/>
        <w:pPr>
          <w:ind w:left="2160" w:hanging="363"/>
        </w:pPr>
        <w:rPr>
          <w:rFonts w:hint="default"/>
        </w:rPr>
      </w:lvl>
    </w:lvlOverride>
    <w:lvlOverride w:ilvl="3">
      <w:lvl w:ilvl="3">
        <w:start w:val="1"/>
        <w:numFmt w:val="decimal"/>
        <w:lvlText w:val="%4."/>
        <w:lvlJc w:val="left"/>
        <w:pPr>
          <w:ind w:left="2880" w:hanging="363"/>
        </w:pPr>
        <w:rPr>
          <w:rFonts w:hint="default"/>
        </w:rPr>
      </w:lvl>
    </w:lvlOverride>
    <w:lvlOverride w:ilvl="4">
      <w:lvl w:ilvl="4">
        <w:start w:val="1"/>
        <w:numFmt w:val="lowerLetter"/>
        <w:lvlText w:val="%5."/>
        <w:lvlJc w:val="left"/>
        <w:pPr>
          <w:ind w:left="3600" w:hanging="363"/>
        </w:pPr>
        <w:rPr>
          <w:rFonts w:hint="default"/>
        </w:rPr>
      </w:lvl>
    </w:lvlOverride>
    <w:lvlOverride w:ilvl="5">
      <w:lvl w:ilvl="5">
        <w:start w:val="1"/>
        <w:numFmt w:val="lowerRoman"/>
        <w:lvlText w:val="%6."/>
        <w:lvlJc w:val="right"/>
        <w:pPr>
          <w:ind w:left="4320" w:hanging="363"/>
        </w:pPr>
        <w:rPr>
          <w:rFonts w:hint="default"/>
        </w:rPr>
      </w:lvl>
    </w:lvlOverride>
    <w:lvlOverride w:ilvl="6">
      <w:lvl w:ilvl="6">
        <w:start w:val="1"/>
        <w:numFmt w:val="decimal"/>
        <w:lvlText w:val="%7."/>
        <w:lvlJc w:val="left"/>
        <w:pPr>
          <w:ind w:left="5040" w:hanging="363"/>
        </w:pPr>
        <w:rPr>
          <w:rFonts w:hint="default"/>
        </w:rPr>
      </w:lvl>
    </w:lvlOverride>
    <w:lvlOverride w:ilvl="7">
      <w:lvl w:ilvl="7">
        <w:start w:val="1"/>
        <w:numFmt w:val="lowerLetter"/>
        <w:lvlText w:val="%8."/>
        <w:lvlJc w:val="left"/>
        <w:pPr>
          <w:ind w:left="5760" w:hanging="363"/>
        </w:pPr>
        <w:rPr>
          <w:rFonts w:hint="default"/>
        </w:rPr>
      </w:lvl>
    </w:lvlOverride>
    <w:lvlOverride w:ilvl="8">
      <w:lvl w:ilvl="8">
        <w:start w:val="1"/>
        <w:numFmt w:val="lowerRoman"/>
        <w:lvlText w:val="%9."/>
        <w:lvlJc w:val="right"/>
        <w:pPr>
          <w:ind w:left="6480" w:hanging="363"/>
        </w:pPr>
        <w:rPr>
          <w:rFonts w:hint="default"/>
        </w:rPr>
      </w:lvl>
    </w:lvlOverride>
  </w:num>
  <w:num w:numId="7">
    <w:abstractNumId w:val="0"/>
  </w:num>
  <w:num w:numId="8">
    <w:abstractNumId w:val="7"/>
  </w:num>
  <w:num w:numId="9">
    <w:abstractNumId w:val="12"/>
  </w:num>
  <w:num w:numId="10">
    <w:abstractNumId w:val="13"/>
  </w:num>
  <w:num w:numId="11">
    <w:abstractNumId w:val="8"/>
  </w:num>
  <w:num w:numId="12">
    <w:abstractNumId w:val="11"/>
  </w:num>
  <w:num w:numId="13">
    <w:abstractNumId w:val="5"/>
  </w:num>
  <w:num w:numId="14">
    <w:abstractNumId w:val="2"/>
  </w:num>
  <w:num w:numId="15">
    <w:abstractNumId w:val="1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535293"/>
    <w:rsid w:val="00015C73"/>
    <w:rsid w:val="00040F3E"/>
    <w:rsid w:val="000633FB"/>
    <w:rsid w:val="000648CA"/>
    <w:rsid w:val="00081729"/>
    <w:rsid w:val="000B2D89"/>
    <w:rsid w:val="000E3899"/>
    <w:rsid w:val="000E39E9"/>
    <w:rsid w:val="00104549"/>
    <w:rsid w:val="00120148"/>
    <w:rsid w:val="00120CF1"/>
    <w:rsid w:val="0013047D"/>
    <w:rsid w:val="00130739"/>
    <w:rsid w:val="00137EA5"/>
    <w:rsid w:val="00141AD4"/>
    <w:rsid w:val="00141DF3"/>
    <w:rsid w:val="001464A6"/>
    <w:rsid w:val="001754CC"/>
    <w:rsid w:val="0017630C"/>
    <w:rsid w:val="001914D0"/>
    <w:rsid w:val="0019292B"/>
    <w:rsid w:val="001A369E"/>
    <w:rsid w:val="001B14E1"/>
    <w:rsid w:val="001D2731"/>
    <w:rsid w:val="001D308A"/>
    <w:rsid w:val="001F4FF3"/>
    <w:rsid w:val="00205022"/>
    <w:rsid w:val="0020752E"/>
    <w:rsid w:val="002171CD"/>
    <w:rsid w:val="0023271D"/>
    <w:rsid w:val="00253AE2"/>
    <w:rsid w:val="0025536F"/>
    <w:rsid w:val="00272225"/>
    <w:rsid w:val="00295CF6"/>
    <w:rsid w:val="002A60F4"/>
    <w:rsid w:val="002A745C"/>
    <w:rsid w:val="002D09B3"/>
    <w:rsid w:val="002D6869"/>
    <w:rsid w:val="002E7CCB"/>
    <w:rsid w:val="002F2AEA"/>
    <w:rsid w:val="003119FE"/>
    <w:rsid w:val="00314951"/>
    <w:rsid w:val="003246F8"/>
    <w:rsid w:val="00356593"/>
    <w:rsid w:val="00357829"/>
    <w:rsid w:val="00377FF0"/>
    <w:rsid w:val="00381F18"/>
    <w:rsid w:val="003B560A"/>
    <w:rsid w:val="003B6EEE"/>
    <w:rsid w:val="003D1728"/>
    <w:rsid w:val="003D7E57"/>
    <w:rsid w:val="003E2EB6"/>
    <w:rsid w:val="003F12D1"/>
    <w:rsid w:val="004118E1"/>
    <w:rsid w:val="00415777"/>
    <w:rsid w:val="00420AFC"/>
    <w:rsid w:val="00423F29"/>
    <w:rsid w:val="004327F7"/>
    <w:rsid w:val="004359B4"/>
    <w:rsid w:val="004470C6"/>
    <w:rsid w:val="004510B7"/>
    <w:rsid w:val="004579B8"/>
    <w:rsid w:val="00476A21"/>
    <w:rsid w:val="004B539F"/>
    <w:rsid w:val="004B5CB9"/>
    <w:rsid w:val="004C2155"/>
    <w:rsid w:val="00520CA2"/>
    <w:rsid w:val="00535293"/>
    <w:rsid w:val="005361DE"/>
    <w:rsid w:val="0058158A"/>
    <w:rsid w:val="0059151D"/>
    <w:rsid w:val="005A0F9C"/>
    <w:rsid w:val="005B38A8"/>
    <w:rsid w:val="005E501E"/>
    <w:rsid w:val="00621A5F"/>
    <w:rsid w:val="00623D95"/>
    <w:rsid w:val="00657D52"/>
    <w:rsid w:val="0066210F"/>
    <w:rsid w:val="00680201"/>
    <w:rsid w:val="006811CA"/>
    <w:rsid w:val="0069025D"/>
    <w:rsid w:val="00693C47"/>
    <w:rsid w:val="006B65EF"/>
    <w:rsid w:val="006E3627"/>
    <w:rsid w:val="006E3FD5"/>
    <w:rsid w:val="00705B76"/>
    <w:rsid w:val="00710673"/>
    <w:rsid w:val="00743661"/>
    <w:rsid w:val="00772A84"/>
    <w:rsid w:val="00773700"/>
    <w:rsid w:val="0079299B"/>
    <w:rsid w:val="00795486"/>
    <w:rsid w:val="007B7A4E"/>
    <w:rsid w:val="007C0729"/>
    <w:rsid w:val="007D2AF7"/>
    <w:rsid w:val="007F3DDB"/>
    <w:rsid w:val="007F7CB8"/>
    <w:rsid w:val="00816753"/>
    <w:rsid w:val="008546CD"/>
    <w:rsid w:val="00863162"/>
    <w:rsid w:val="008634F9"/>
    <w:rsid w:val="00864525"/>
    <w:rsid w:val="00876427"/>
    <w:rsid w:val="00884CCA"/>
    <w:rsid w:val="008A5299"/>
    <w:rsid w:val="008C6E53"/>
    <w:rsid w:val="008E3EE4"/>
    <w:rsid w:val="008E701B"/>
    <w:rsid w:val="00900DA6"/>
    <w:rsid w:val="00901A07"/>
    <w:rsid w:val="009152E1"/>
    <w:rsid w:val="00921724"/>
    <w:rsid w:val="009321B6"/>
    <w:rsid w:val="00934D0C"/>
    <w:rsid w:val="009512D0"/>
    <w:rsid w:val="00952FC4"/>
    <w:rsid w:val="009551D7"/>
    <w:rsid w:val="009849DF"/>
    <w:rsid w:val="009C65F3"/>
    <w:rsid w:val="009E6486"/>
    <w:rsid w:val="009E6FF9"/>
    <w:rsid w:val="00A07092"/>
    <w:rsid w:val="00A1546C"/>
    <w:rsid w:val="00A3039F"/>
    <w:rsid w:val="00A47DEB"/>
    <w:rsid w:val="00A54295"/>
    <w:rsid w:val="00A62FC4"/>
    <w:rsid w:val="00AE14D0"/>
    <w:rsid w:val="00B11724"/>
    <w:rsid w:val="00B42BF6"/>
    <w:rsid w:val="00B43559"/>
    <w:rsid w:val="00B564AF"/>
    <w:rsid w:val="00B76A24"/>
    <w:rsid w:val="00B836BB"/>
    <w:rsid w:val="00BB70B9"/>
    <w:rsid w:val="00BC4E2D"/>
    <w:rsid w:val="00BC7817"/>
    <w:rsid w:val="00BD23DD"/>
    <w:rsid w:val="00BE4513"/>
    <w:rsid w:val="00C10CA8"/>
    <w:rsid w:val="00C16475"/>
    <w:rsid w:val="00C274D7"/>
    <w:rsid w:val="00C3070C"/>
    <w:rsid w:val="00C45F7F"/>
    <w:rsid w:val="00C52874"/>
    <w:rsid w:val="00C66639"/>
    <w:rsid w:val="00C82CB6"/>
    <w:rsid w:val="00C83B3C"/>
    <w:rsid w:val="00CA5F77"/>
    <w:rsid w:val="00CB5DBF"/>
    <w:rsid w:val="00CD3825"/>
    <w:rsid w:val="00CD7B04"/>
    <w:rsid w:val="00CD7E5C"/>
    <w:rsid w:val="00D017FA"/>
    <w:rsid w:val="00D203CD"/>
    <w:rsid w:val="00D22D88"/>
    <w:rsid w:val="00D24513"/>
    <w:rsid w:val="00D323A2"/>
    <w:rsid w:val="00D44619"/>
    <w:rsid w:val="00D50072"/>
    <w:rsid w:val="00D53126"/>
    <w:rsid w:val="00D57370"/>
    <w:rsid w:val="00D649BB"/>
    <w:rsid w:val="00D82C96"/>
    <w:rsid w:val="00D83022"/>
    <w:rsid w:val="00DA1ED9"/>
    <w:rsid w:val="00DB17A6"/>
    <w:rsid w:val="00DB5C7A"/>
    <w:rsid w:val="00DC0380"/>
    <w:rsid w:val="00DD0D0B"/>
    <w:rsid w:val="00DD4046"/>
    <w:rsid w:val="00DD7823"/>
    <w:rsid w:val="00E13883"/>
    <w:rsid w:val="00E13CCD"/>
    <w:rsid w:val="00E60672"/>
    <w:rsid w:val="00E60906"/>
    <w:rsid w:val="00E60A70"/>
    <w:rsid w:val="00E83D0C"/>
    <w:rsid w:val="00EE5CDC"/>
    <w:rsid w:val="00F045B2"/>
    <w:rsid w:val="00F36FEE"/>
    <w:rsid w:val="00F50D34"/>
    <w:rsid w:val="00F5493A"/>
    <w:rsid w:val="00F6472C"/>
    <w:rsid w:val="00F81DF9"/>
    <w:rsid w:val="00FA0ABC"/>
    <w:rsid w:val="00FA6FDA"/>
    <w:rsid w:val="00FB76CD"/>
    <w:rsid w:val="00FB76E9"/>
    <w:rsid w:val="00FC5AE7"/>
    <w:rsid w:val="00FD2F22"/>
    <w:rsid w:val="00FD627B"/>
    <w:rsid w:val="00FE5A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9FE"/>
    <w:rPr>
      <w:rFonts w:ascii="Arial" w:hAnsi="Arial" w:cs="Arial"/>
      <w:sz w:val="22"/>
      <w:szCs w:val="24"/>
      <w:lang w:eastAsia="en-US"/>
    </w:rPr>
  </w:style>
  <w:style w:type="paragraph" w:styleId="Heading1">
    <w:name w:val="heading 1"/>
    <w:basedOn w:val="Normal"/>
    <w:next w:val="Normal"/>
    <w:link w:val="Heading1Char"/>
    <w:qFormat/>
    <w:rsid w:val="00BC7817"/>
    <w:pPr>
      <w:keepNext/>
      <w:jc w:val="both"/>
      <w:outlineLvl w:val="0"/>
    </w:pPr>
    <w:rPr>
      <w:rFonts w:ascii="Times New Roman" w:hAnsi="Times New Roman" w:cs="Times New Roman"/>
      <w:b/>
      <w:sz w:val="24"/>
      <w:szCs w:val="20"/>
      <w:lang w:eastAsia="en-GB"/>
    </w:rPr>
  </w:style>
  <w:style w:type="paragraph" w:styleId="Heading2">
    <w:name w:val="heading 2"/>
    <w:basedOn w:val="Normal"/>
    <w:next w:val="Normal"/>
    <w:link w:val="Heading2Char"/>
    <w:uiPriority w:val="9"/>
    <w:semiHidden/>
    <w:unhideWhenUsed/>
    <w:qFormat/>
    <w:rsid w:val="00BC78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76E9"/>
    <w:pPr>
      <w:tabs>
        <w:tab w:val="center" w:pos="4320"/>
        <w:tab w:val="right" w:pos="8640"/>
      </w:tabs>
    </w:pPr>
  </w:style>
  <w:style w:type="paragraph" w:styleId="Footer">
    <w:name w:val="footer"/>
    <w:basedOn w:val="Normal"/>
    <w:rsid w:val="00FB76E9"/>
    <w:pPr>
      <w:tabs>
        <w:tab w:val="center" w:pos="4320"/>
        <w:tab w:val="right" w:pos="8640"/>
      </w:tabs>
    </w:pPr>
  </w:style>
  <w:style w:type="paragraph" w:customStyle="1" w:styleId="BANKSPATEXT">
    <w:name w:val="BANKS PA TEXT"/>
    <w:basedOn w:val="Normal"/>
    <w:rsid w:val="00FB76E9"/>
    <w:pPr>
      <w:jc w:val="both"/>
    </w:pPr>
    <w:rPr>
      <w:color w:val="000080"/>
      <w:sz w:val="24"/>
    </w:rPr>
  </w:style>
  <w:style w:type="paragraph" w:customStyle="1" w:styleId="BANKSPATABLE">
    <w:name w:val="BANKS PA TABLE"/>
    <w:basedOn w:val="Normal"/>
    <w:rsid w:val="00FB76E9"/>
    <w:pPr>
      <w:jc w:val="both"/>
    </w:pPr>
    <w:rPr>
      <w:color w:val="000080"/>
      <w:sz w:val="20"/>
    </w:rPr>
  </w:style>
  <w:style w:type="paragraph" w:customStyle="1" w:styleId="BANKSPAMAINHEADING">
    <w:name w:val="BANKS PA MAIN HEADING"/>
    <w:basedOn w:val="Normal"/>
    <w:rsid w:val="00FB76E9"/>
    <w:pPr>
      <w:jc w:val="both"/>
    </w:pPr>
    <w:rPr>
      <w:b/>
      <w:color w:val="000080"/>
      <w:sz w:val="28"/>
    </w:rPr>
  </w:style>
  <w:style w:type="paragraph" w:customStyle="1" w:styleId="BANKSPASUBHEADING">
    <w:name w:val="BANKS PA SUB HEADING"/>
    <w:basedOn w:val="Normal"/>
    <w:rsid w:val="00FB76E9"/>
    <w:pPr>
      <w:jc w:val="both"/>
    </w:pPr>
    <w:rPr>
      <w:b/>
      <w:color w:val="000080"/>
      <w:sz w:val="24"/>
    </w:rPr>
  </w:style>
  <w:style w:type="paragraph" w:customStyle="1" w:styleId="BANKSPALETTERS">
    <w:name w:val="BANKS PA LETTERS"/>
    <w:basedOn w:val="Normal"/>
    <w:rsid w:val="00FB76E9"/>
    <w:pPr>
      <w:numPr>
        <w:numId w:val="1"/>
      </w:numPr>
      <w:jc w:val="both"/>
    </w:pPr>
    <w:rPr>
      <w:color w:val="000080"/>
      <w:sz w:val="24"/>
    </w:rPr>
  </w:style>
  <w:style w:type="paragraph" w:customStyle="1" w:styleId="BANKSPABULLET">
    <w:name w:val="BANKS PA BULLET"/>
    <w:basedOn w:val="Normal"/>
    <w:rsid w:val="00FB76E9"/>
    <w:pPr>
      <w:numPr>
        <w:ilvl w:val="3"/>
        <w:numId w:val="4"/>
      </w:numPr>
      <w:jc w:val="both"/>
    </w:pPr>
    <w:rPr>
      <w:color w:val="000080"/>
      <w:sz w:val="24"/>
    </w:rPr>
  </w:style>
  <w:style w:type="paragraph" w:customStyle="1" w:styleId="BANKSPANUMBERPARA">
    <w:name w:val="BANKS PA NUMBER PARA"/>
    <w:basedOn w:val="Normal"/>
    <w:rsid w:val="00FB76E9"/>
    <w:pPr>
      <w:numPr>
        <w:ilvl w:val="1"/>
        <w:numId w:val="4"/>
      </w:numPr>
      <w:jc w:val="both"/>
    </w:pPr>
    <w:rPr>
      <w:color w:val="000080"/>
      <w:sz w:val="24"/>
    </w:rPr>
  </w:style>
  <w:style w:type="paragraph" w:customStyle="1" w:styleId="BANKSPASECTIONHEADING">
    <w:name w:val="BANKS PA SECTION HEADING"/>
    <w:basedOn w:val="Normal"/>
    <w:rsid w:val="00FB76E9"/>
    <w:pPr>
      <w:pageBreakBefore/>
      <w:numPr>
        <w:numId w:val="4"/>
      </w:numPr>
      <w:pBdr>
        <w:bottom w:val="single" w:sz="4" w:space="1" w:color="auto"/>
      </w:pBdr>
      <w:tabs>
        <w:tab w:val="left" w:pos="1077"/>
      </w:tabs>
      <w:spacing w:before="240" w:after="240"/>
    </w:pPr>
    <w:rPr>
      <w:b/>
      <w:caps/>
      <w:color w:val="000080"/>
      <w:sz w:val="40"/>
    </w:rPr>
  </w:style>
  <w:style w:type="paragraph" w:customStyle="1" w:styleId="BANKSPALETTER">
    <w:name w:val="BANKS PA LETTER"/>
    <w:basedOn w:val="Normal"/>
    <w:rsid w:val="00FB76E9"/>
    <w:pPr>
      <w:numPr>
        <w:ilvl w:val="2"/>
        <w:numId w:val="4"/>
      </w:numPr>
    </w:pPr>
  </w:style>
  <w:style w:type="paragraph" w:styleId="BalloonText">
    <w:name w:val="Balloon Text"/>
    <w:basedOn w:val="Normal"/>
    <w:link w:val="BalloonTextChar"/>
    <w:rsid w:val="00A62FC4"/>
    <w:rPr>
      <w:rFonts w:ascii="Tahoma" w:hAnsi="Tahoma" w:cs="Tahoma"/>
      <w:sz w:val="16"/>
      <w:szCs w:val="16"/>
    </w:rPr>
  </w:style>
  <w:style w:type="character" w:customStyle="1" w:styleId="BalloonTextChar">
    <w:name w:val="Balloon Text Char"/>
    <w:basedOn w:val="DefaultParagraphFont"/>
    <w:link w:val="BalloonText"/>
    <w:rsid w:val="00A62FC4"/>
    <w:rPr>
      <w:rFonts w:ascii="Tahoma" w:hAnsi="Tahoma" w:cs="Tahoma"/>
      <w:sz w:val="16"/>
      <w:szCs w:val="16"/>
      <w:lang w:eastAsia="en-US"/>
    </w:rPr>
  </w:style>
  <w:style w:type="paragraph" w:styleId="ListParagraph">
    <w:name w:val="List Paragraph"/>
    <w:basedOn w:val="Normal"/>
    <w:uiPriority w:val="34"/>
    <w:qFormat/>
    <w:rsid w:val="00015C73"/>
    <w:pPr>
      <w:ind w:left="720"/>
      <w:contextualSpacing/>
    </w:pPr>
  </w:style>
  <w:style w:type="character" w:customStyle="1" w:styleId="Heading1Char">
    <w:name w:val="Heading 1 Char"/>
    <w:basedOn w:val="DefaultParagraphFont"/>
    <w:link w:val="Heading1"/>
    <w:rsid w:val="00BC7817"/>
    <w:rPr>
      <w:b/>
      <w:sz w:val="24"/>
    </w:rPr>
  </w:style>
  <w:style w:type="character" w:customStyle="1" w:styleId="Heading2Char">
    <w:name w:val="Heading 2 Char"/>
    <w:basedOn w:val="DefaultParagraphFont"/>
    <w:link w:val="Heading2"/>
    <w:uiPriority w:val="9"/>
    <w:semiHidden/>
    <w:rsid w:val="00BC7817"/>
    <w:rPr>
      <w:rFonts w:asciiTheme="majorHAnsi" w:eastAsiaTheme="majorEastAsia" w:hAnsiTheme="majorHAnsi" w:cstheme="majorBidi"/>
      <w:b/>
      <w:bCs/>
      <w:color w:val="4F81BD" w:themeColor="accent1"/>
      <w:sz w:val="26"/>
      <w:szCs w:val="26"/>
      <w:lang w:eastAsia="en-US"/>
    </w:rPr>
  </w:style>
  <w:style w:type="paragraph" w:customStyle="1" w:styleId="Default">
    <w:name w:val="Default"/>
    <w:rsid w:val="00BC781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319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80193-87FC-4B4D-AD95-97CA7F094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1411</Words>
  <Characters>7344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FILE NOTE</vt:lpstr>
    </vt:vector>
  </TitlesOfParts>
  <Company/>
  <LinksUpToDate>false</LinksUpToDate>
  <CharactersWithSpaces>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NOTE</dc:title>
  <dc:creator>paula.harris</dc:creator>
  <cp:lastModifiedBy>gordon.thomson</cp:lastModifiedBy>
  <cp:revision>2</cp:revision>
  <cp:lastPrinted>2010-09-13T14:01:00Z</cp:lastPrinted>
  <dcterms:created xsi:type="dcterms:W3CDTF">2014-01-31T12:56:00Z</dcterms:created>
  <dcterms:modified xsi:type="dcterms:W3CDTF">2014-01-31T12:56:00Z</dcterms:modified>
</cp:coreProperties>
</file>